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1D5" w:rsidRPr="00F441DF" w:rsidRDefault="00B321D5" w:rsidP="00C41A03">
      <w:pPr>
        <w:rPr>
          <w:lang w:eastAsia="en-US"/>
        </w:rPr>
        <w:sectPr w:rsidR="00B321D5" w:rsidRPr="00F441DF" w:rsidSect="00772CD1">
          <w:footerReference w:type="default" r:id="rId7"/>
          <w:pgSz w:w="12240" w:h="15840" w:code="1"/>
          <w:pgMar w:top="1152" w:right="1152" w:bottom="1152" w:left="1152" w:header="706" w:footer="490" w:gutter="0"/>
          <w:cols w:space="708"/>
          <w:docGrid w:linePitch="360"/>
        </w:sectPr>
      </w:pPr>
      <w:bookmarkStart w:id="0" w:name="_Toc260911241"/>
      <w:r>
        <w:rPr>
          <w:noProof/>
          <w:lang w:eastAsia="en-US"/>
        </w:rPr>
        <w:pict>
          <v:shapetype id="_x0000_t202" coordsize="21600,21600" o:spt="202" path="m,l,21600r21600,l21600,xe">
            <v:stroke joinstyle="miter"/>
            <v:path gradientshapeok="t" o:connecttype="rect"/>
          </v:shapetype>
          <v:shape id="_x0000_s1026" type="#_x0000_t202" style="position:absolute;margin-left:19.25pt;margin-top:78.4pt;width:459pt;height:126pt;z-index:251661312" stroked="f">
            <v:textbox style="mso-next-textbox:#_x0000_s1026">
              <w:txbxContent>
                <w:p w:rsidR="00B321D5" w:rsidRDefault="00B321D5" w:rsidP="00D52B97">
                  <w:pPr>
                    <w:spacing w:after="240"/>
                    <w:jc w:val="center"/>
                    <w:rPr>
                      <w:rFonts w:ascii="Arial" w:hAnsi="Arial" w:cs="Arial"/>
                      <w:b/>
                      <w:noProof/>
                      <w:color w:val="003366"/>
                      <w:sz w:val="56"/>
                    </w:rPr>
                  </w:pPr>
                  <w:r w:rsidRPr="00D52B97">
                    <w:rPr>
                      <w:rFonts w:ascii="Arial" w:hAnsi="Arial" w:cs="Arial"/>
                      <w:b/>
                      <w:noProof/>
                      <w:color w:val="003366"/>
                      <w:sz w:val="56"/>
                    </w:rPr>
                    <w:t>A Systems Approach to Measuring Safety Performance</w:t>
                  </w:r>
                  <w:r>
                    <w:rPr>
                      <w:rFonts w:ascii="Arial" w:hAnsi="Arial" w:cs="Arial"/>
                      <w:b/>
                      <w:noProof/>
                      <w:color w:val="003366"/>
                      <w:sz w:val="56"/>
                    </w:rPr>
                    <w:t>:</w:t>
                  </w:r>
                </w:p>
                <w:p w:rsidR="00B321D5" w:rsidRPr="00D52B97" w:rsidRDefault="00B321D5" w:rsidP="00D52B97">
                  <w:pPr>
                    <w:spacing w:after="240"/>
                    <w:jc w:val="center"/>
                    <w:rPr>
                      <w:rFonts w:ascii="Arial" w:hAnsi="Arial" w:cs="Arial"/>
                      <w:b/>
                      <w:noProof/>
                      <w:color w:val="003366"/>
                      <w:sz w:val="56"/>
                    </w:rPr>
                  </w:pPr>
                  <w:r>
                    <w:rPr>
                      <w:rFonts w:ascii="Arial" w:hAnsi="Arial" w:cs="Arial"/>
                      <w:b/>
                      <w:noProof/>
                      <w:color w:val="003366"/>
                      <w:sz w:val="56"/>
                    </w:rPr>
                    <w:t>The Regulator Perspective</w:t>
                  </w:r>
                </w:p>
              </w:txbxContent>
            </v:textbox>
          </v:shape>
        </w:pict>
      </w: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4.7pt;height:765.05pt;z-index:-251662336;mso-position-horizontal:center;mso-position-horizontal-relative:page;mso-position-vertical:center;mso-position-vertical-relative:page">
            <v:imagedata r:id="rId8" o:title=""/>
            <w10:wrap anchorx="page" anchory="page"/>
          </v:shape>
        </w:pict>
      </w:r>
      <w:r>
        <w:rPr>
          <w:noProof/>
          <w:lang w:eastAsia="en-US"/>
        </w:rPr>
        <w:pict>
          <v:shape id="_x0000_s1028" type="#_x0000_t75" style="position:absolute;margin-left:120.9pt;margin-top:233.1pt;width:256pt;height:220.8pt;z-index:-251657216">
            <v:imagedata r:id="rId9" o:title=""/>
          </v:shape>
        </w:pict>
      </w:r>
      <w:r>
        <w:rPr>
          <w:noProof/>
          <w:lang w:eastAsia="en-US"/>
        </w:rPr>
        <w:pict>
          <v:shape id="_x0000_s1029" type="#_x0000_t202" style="position:absolute;margin-left:140.9pt;margin-top:571.9pt;width:3in;height:36pt;z-index:251660288" stroked="f">
            <v:textbox>
              <w:txbxContent>
                <w:p w:rsidR="00B321D5" w:rsidRPr="00423865" w:rsidRDefault="00B321D5" w:rsidP="00B90F0C">
                  <w:pPr>
                    <w:jc w:val="center"/>
                    <w:rPr>
                      <w:rFonts w:ascii="Arial" w:hAnsi="Arial" w:cs="Arial"/>
                      <w:b/>
                      <w:noProof/>
                      <w:color w:val="003366"/>
                      <w:sz w:val="40"/>
                    </w:rPr>
                  </w:pPr>
                  <w:r>
                    <w:rPr>
                      <w:rFonts w:ascii="Arial" w:hAnsi="Arial" w:cs="Arial"/>
                      <w:b/>
                      <w:noProof/>
                      <w:color w:val="003366"/>
                      <w:sz w:val="40"/>
                    </w:rPr>
                    <w:t>January 27, 2014</w:t>
                  </w:r>
                </w:p>
              </w:txbxContent>
            </v:textbox>
          </v:shape>
        </w:pict>
      </w:r>
    </w:p>
    <w:p w:rsidR="00B321D5" w:rsidRPr="003815E1" w:rsidRDefault="00B321D5" w:rsidP="003815E1">
      <w:pPr>
        <w:spacing w:before="240" w:after="240"/>
        <w:jc w:val="center"/>
        <w:rPr>
          <w:b/>
          <w:i/>
          <w:sz w:val="28"/>
          <w:lang w:eastAsia="en-US"/>
        </w:rPr>
      </w:pPr>
      <w:r w:rsidRPr="003815E1">
        <w:rPr>
          <w:b/>
          <w:sz w:val="28"/>
          <w:szCs w:val="28"/>
          <w:lang w:eastAsia="en-US"/>
        </w:rPr>
        <w:t>Table of Contents</w:t>
      </w:r>
    </w:p>
    <w:p w:rsidR="00B321D5" w:rsidRPr="00F441DF" w:rsidRDefault="00B321D5" w:rsidP="00CC1F34">
      <w:pPr>
        <w:jc w:val="center"/>
      </w:pPr>
    </w:p>
    <w:p w:rsidR="00B321D5" w:rsidRDefault="00B321D5">
      <w:pPr>
        <w:pStyle w:val="TOC1"/>
        <w:rPr>
          <w:rFonts w:ascii="Times New Roman" w:eastAsia="MS Mincho" w:hAnsi="Times New Roman"/>
          <w:noProof/>
          <w:color w:val="auto"/>
          <w:sz w:val="24"/>
          <w:lang w:eastAsia="ja-JP"/>
        </w:rPr>
      </w:pPr>
      <w:r>
        <w:rPr>
          <w:szCs w:val="22"/>
        </w:rPr>
        <w:fldChar w:fldCharType="begin"/>
      </w:r>
      <w:r>
        <w:rPr>
          <w:szCs w:val="22"/>
        </w:rPr>
        <w:instrText xml:space="preserve"> TOC \o "1-3" \h \z \u </w:instrText>
      </w:r>
      <w:r>
        <w:rPr>
          <w:szCs w:val="22"/>
        </w:rPr>
        <w:fldChar w:fldCharType="separate"/>
      </w:r>
      <w:hyperlink w:anchor="_Toc378937388" w:history="1">
        <w:r w:rsidRPr="009E344E">
          <w:rPr>
            <w:rStyle w:val="Hyperlink"/>
            <w:noProof/>
            <w:lang w:eastAsia="en-US"/>
          </w:rPr>
          <w:t>Executive Summary</w:t>
        </w:r>
        <w:r>
          <w:rPr>
            <w:noProof/>
            <w:webHidden/>
          </w:rPr>
          <w:tab/>
        </w:r>
        <w:r>
          <w:rPr>
            <w:noProof/>
            <w:webHidden/>
          </w:rPr>
          <w:fldChar w:fldCharType="begin"/>
        </w:r>
        <w:r>
          <w:rPr>
            <w:noProof/>
            <w:webHidden/>
          </w:rPr>
          <w:instrText xml:space="preserve"> PAGEREF _Toc378937388 \h </w:instrText>
        </w:r>
        <w:r>
          <w:rPr>
            <w:noProof/>
          </w:rPr>
        </w:r>
        <w:r>
          <w:rPr>
            <w:noProof/>
            <w:webHidden/>
          </w:rPr>
          <w:fldChar w:fldCharType="separate"/>
        </w:r>
        <w:r>
          <w:rPr>
            <w:noProof/>
            <w:webHidden/>
          </w:rPr>
          <w:t>ii</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389" w:history="1">
        <w:r w:rsidRPr="009E344E">
          <w:rPr>
            <w:rStyle w:val="Hyperlink"/>
            <w:noProof/>
          </w:rPr>
          <w:t>1. Introduction</w:t>
        </w:r>
        <w:r>
          <w:rPr>
            <w:noProof/>
            <w:webHidden/>
          </w:rPr>
          <w:tab/>
        </w:r>
        <w:r>
          <w:rPr>
            <w:noProof/>
            <w:webHidden/>
          </w:rPr>
          <w:fldChar w:fldCharType="begin"/>
        </w:r>
        <w:r>
          <w:rPr>
            <w:noProof/>
            <w:webHidden/>
          </w:rPr>
          <w:instrText xml:space="preserve"> PAGEREF _Toc378937389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0" w:history="1">
        <w:r w:rsidRPr="009E344E">
          <w:rPr>
            <w:rStyle w:val="Hyperlink"/>
            <w:noProof/>
          </w:rPr>
          <w:t>1.1. Measuring Safety Performance</w:t>
        </w:r>
        <w:r>
          <w:rPr>
            <w:noProof/>
            <w:webHidden/>
          </w:rPr>
          <w:tab/>
        </w:r>
        <w:r>
          <w:rPr>
            <w:noProof/>
            <w:webHidden/>
          </w:rPr>
          <w:fldChar w:fldCharType="begin"/>
        </w:r>
        <w:r>
          <w:rPr>
            <w:noProof/>
            <w:webHidden/>
          </w:rPr>
          <w:instrText xml:space="preserve"> PAGEREF _Toc378937390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1" w:history="1">
        <w:r w:rsidRPr="009E344E">
          <w:rPr>
            <w:rStyle w:val="Hyperlink"/>
            <w:noProof/>
          </w:rPr>
          <w:t>1.2. Terminology and Definitions</w:t>
        </w:r>
        <w:r>
          <w:rPr>
            <w:noProof/>
            <w:webHidden/>
          </w:rPr>
          <w:tab/>
        </w:r>
        <w:r>
          <w:rPr>
            <w:noProof/>
            <w:webHidden/>
          </w:rPr>
          <w:fldChar w:fldCharType="begin"/>
        </w:r>
        <w:r>
          <w:rPr>
            <w:noProof/>
            <w:webHidden/>
          </w:rPr>
          <w:instrText xml:space="preserve"> PAGEREF _Toc378937391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392" w:history="1">
        <w:r w:rsidRPr="009E344E">
          <w:rPr>
            <w:rStyle w:val="Hyperlink"/>
            <w:noProof/>
          </w:rPr>
          <w:t>2. Aviation System Characteristics</w:t>
        </w:r>
        <w:r>
          <w:rPr>
            <w:noProof/>
            <w:webHidden/>
          </w:rPr>
          <w:tab/>
        </w:r>
        <w:r>
          <w:rPr>
            <w:noProof/>
            <w:webHidden/>
          </w:rPr>
          <w:fldChar w:fldCharType="begin"/>
        </w:r>
        <w:r>
          <w:rPr>
            <w:noProof/>
            <w:webHidden/>
          </w:rPr>
          <w:instrText xml:space="preserve"> PAGEREF _Toc378937392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3" w:history="1">
        <w:r w:rsidRPr="009E344E">
          <w:rPr>
            <w:rStyle w:val="Hyperlink"/>
            <w:noProof/>
          </w:rPr>
          <w:t>2.1. The Civil Aviation System</w:t>
        </w:r>
        <w:r>
          <w:rPr>
            <w:noProof/>
            <w:webHidden/>
          </w:rPr>
          <w:tab/>
        </w:r>
        <w:r>
          <w:rPr>
            <w:noProof/>
            <w:webHidden/>
          </w:rPr>
          <w:fldChar w:fldCharType="begin"/>
        </w:r>
        <w:r>
          <w:rPr>
            <w:noProof/>
            <w:webHidden/>
          </w:rPr>
          <w:instrText xml:space="preserve"> PAGEREF _Toc378937393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4" w:history="1">
        <w:r w:rsidRPr="009E344E">
          <w:rPr>
            <w:rStyle w:val="Hyperlink"/>
            <w:noProof/>
          </w:rPr>
          <w:t>2.2. The State Safety Programme (SSP)</w:t>
        </w:r>
        <w:r>
          <w:rPr>
            <w:noProof/>
            <w:webHidden/>
          </w:rPr>
          <w:tab/>
        </w:r>
        <w:r>
          <w:rPr>
            <w:noProof/>
            <w:webHidden/>
          </w:rPr>
          <w:fldChar w:fldCharType="begin"/>
        </w:r>
        <w:r>
          <w:rPr>
            <w:noProof/>
            <w:webHidden/>
          </w:rPr>
          <w:instrText xml:space="preserve"> PAGEREF _Toc378937394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395" w:history="1">
        <w:r w:rsidRPr="009E344E">
          <w:rPr>
            <w:rStyle w:val="Hyperlink"/>
            <w:rFonts w:cs="Arial"/>
            <w:bCs/>
            <w:iCs/>
            <w:noProof/>
          </w:rPr>
          <w:t>2.2.1. Regulations as Risk Controls</w:t>
        </w:r>
        <w:r>
          <w:rPr>
            <w:noProof/>
            <w:webHidden/>
          </w:rPr>
          <w:tab/>
        </w:r>
        <w:r>
          <w:rPr>
            <w:noProof/>
            <w:webHidden/>
          </w:rPr>
          <w:fldChar w:fldCharType="begin"/>
        </w:r>
        <w:r>
          <w:rPr>
            <w:noProof/>
            <w:webHidden/>
          </w:rPr>
          <w:instrText xml:space="preserve"> PAGEREF _Toc378937395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396" w:history="1">
        <w:r w:rsidRPr="009E344E">
          <w:rPr>
            <w:rStyle w:val="Hyperlink"/>
            <w:rFonts w:cs="Arial"/>
            <w:bCs/>
            <w:iCs/>
            <w:noProof/>
          </w:rPr>
          <w:t>2.2.2. Design Assurance</w:t>
        </w:r>
        <w:r>
          <w:rPr>
            <w:noProof/>
            <w:webHidden/>
          </w:rPr>
          <w:tab/>
        </w:r>
        <w:r>
          <w:rPr>
            <w:noProof/>
            <w:webHidden/>
          </w:rPr>
          <w:fldChar w:fldCharType="begin"/>
        </w:r>
        <w:r>
          <w:rPr>
            <w:noProof/>
            <w:webHidden/>
          </w:rPr>
          <w:instrText xml:space="preserve"> PAGEREF _Toc378937396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397" w:history="1">
        <w:r w:rsidRPr="009E344E">
          <w:rPr>
            <w:rStyle w:val="Hyperlink"/>
            <w:rFonts w:cs="Arial"/>
            <w:bCs/>
            <w:iCs/>
            <w:noProof/>
          </w:rPr>
          <w:t>2.2.3. Performance Assurance</w:t>
        </w:r>
        <w:r>
          <w:rPr>
            <w:noProof/>
            <w:webHidden/>
          </w:rPr>
          <w:tab/>
        </w:r>
        <w:r>
          <w:rPr>
            <w:noProof/>
            <w:webHidden/>
          </w:rPr>
          <w:fldChar w:fldCharType="begin"/>
        </w:r>
        <w:r>
          <w:rPr>
            <w:noProof/>
            <w:webHidden/>
          </w:rPr>
          <w:instrText xml:space="preserve"> PAGEREF _Toc378937397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8" w:history="1">
        <w:r w:rsidRPr="009E344E">
          <w:rPr>
            <w:rStyle w:val="Hyperlink"/>
            <w:noProof/>
          </w:rPr>
          <w:t>2.3. Types of Accident Causation and System Relationships</w:t>
        </w:r>
        <w:r>
          <w:rPr>
            <w:noProof/>
            <w:webHidden/>
          </w:rPr>
          <w:tab/>
        </w:r>
        <w:r>
          <w:rPr>
            <w:noProof/>
            <w:webHidden/>
          </w:rPr>
          <w:fldChar w:fldCharType="begin"/>
        </w:r>
        <w:r>
          <w:rPr>
            <w:noProof/>
            <w:webHidden/>
          </w:rPr>
          <w:instrText xml:space="preserve"> PAGEREF _Toc378937398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399" w:history="1">
        <w:r w:rsidRPr="009E344E">
          <w:rPr>
            <w:rStyle w:val="Hyperlink"/>
            <w:noProof/>
          </w:rPr>
          <w:t>2.4. A Comprehensive Safety Management Approach</w:t>
        </w:r>
        <w:r>
          <w:rPr>
            <w:noProof/>
            <w:webHidden/>
          </w:rPr>
          <w:tab/>
        </w:r>
        <w:r>
          <w:rPr>
            <w:noProof/>
            <w:webHidden/>
          </w:rPr>
          <w:fldChar w:fldCharType="begin"/>
        </w:r>
        <w:r>
          <w:rPr>
            <w:noProof/>
            <w:webHidden/>
          </w:rPr>
          <w:instrText xml:space="preserve"> PAGEREF _Toc378937399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400" w:history="1">
        <w:r w:rsidRPr="009E344E">
          <w:rPr>
            <w:rStyle w:val="Hyperlink"/>
            <w:noProof/>
          </w:rPr>
          <w:t>3. The Safety Performance Measurement System</w:t>
        </w:r>
        <w:r>
          <w:rPr>
            <w:noProof/>
            <w:webHidden/>
          </w:rPr>
          <w:tab/>
        </w:r>
        <w:r>
          <w:rPr>
            <w:noProof/>
            <w:webHidden/>
          </w:rPr>
          <w:fldChar w:fldCharType="begin"/>
        </w:r>
        <w:r>
          <w:rPr>
            <w:noProof/>
            <w:webHidden/>
          </w:rPr>
          <w:instrText xml:space="preserve"> PAGEREF _Toc378937400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401" w:history="1">
        <w:r w:rsidRPr="009E344E">
          <w:rPr>
            <w:rStyle w:val="Hyperlink"/>
            <w:noProof/>
          </w:rPr>
          <w:t>3.1. Objectives</w:t>
        </w:r>
        <w:r>
          <w:rPr>
            <w:noProof/>
            <w:webHidden/>
          </w:rPr>
          <w:tab/>
        </w:r>
        <w:r>
          <w:rPr>
            <w:noProof/>
            <w:webHidden/>
          </w:rPr>
          <w:fldChar w:fldCharType="begin"/>
        </w:r>
        <w:r>
          <w:rPr>
            <w:noProof/>
            <w:webHidden/>
          </w:rPr>
          <w:instrText xml:space="preserve"> PAGEREF _Toc378937401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402" w:history="1">
        <w:r w:rsidRPr="009E344E">
          <w:rPr>
            <w:rStyle w:val="Hyperlink"/>
            <w:noProof/>
          </w:rPr>
          <w:t>3.2. The Proposed Safety Performance Measurement Structure</w:t>
        </w:r>
        <w:r>
          <w:rPr>
            <w:noProof/>
            <w:webHidden/>
          </w:rPr>
          <w:tab/>
        </w:r>
        <w:r>
          <w:rPr>
            <w:noProof/>
            <w:webHidden/>
          </w:rPr>
          <w:fldChar w:fldCharType="begin"/>
        </w:r>
        <w:r>
          <w:rPr>
            <w:noProof/>
            <w:webHidden/>
          </w:rPr>
          <w:instrText xml:space="preserve"> PAGEREF _Toc378937402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403" w:history="1">
        <w:r w:rsidRPr="009E344E">
          <w:rPr>
            <w:rStyle w:val="Hyperlink"/>
            <w:noProof/>
          </w:rPr>
          <w:t>3.2.1. Tier 1: Integrated Civil Aviation System</w:t>
        </w:r>
        <w:r>
          <w:rPr>
            <w:noProof/>
            <w:webHidden/>
          </w:rPr>
          <w:tab/>
        </w:r>
        <w:r>
          <w:rPr>
            <w:noProof/>
            <w:webHidden/>
          </w:rPr>
          <w:fldChar w:fldCharType="begin"/>
        </w:r>
        <w:r>
          <w:rPr>
            <w:noProof/>
            <w:webHidden/>
          </w:rPr>
          <w:instrText xml:space="preserve"> PAGEREF _Toc378937403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404" w:history="1">
        <w:r w:rsidRPr="009E344E">
          <w:rPr>
            <w:rStyle w:val="Hyperlink"/>
            <w:noProof/>
          </w:rPr>
          <w:t>3.2.2. Tier 2:  Service Provider Performance</w:t>
        </w:r>
        <w:r>
          <w:rPr>
            <w:noProof/>
            <w:webHidden/>
          </w:rPr>
          <w:tab/>
        </w:r>
        <w:r>
          <w:rPr>
            <w:noProof/>
            <w:webHidden/>
          </w:rPr>
          <w:fldChar w:fldCharType="begin"/>
        </w:r>
        <w:r>
          <w:rPr>
            <w:noProof/>
            <w:webHidden/>
          </w:rPr>
          <w:instrText xml:space="preserve"> PAGEREF _Toc378937404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3"/>
        <w:rPr>
          <w:rFonts w:ascii="Times New Roman" w:eastAsia="MS Mincho" w:hAnsi="Times New Roman"/>
          <w:noProof/>
          <w:color w:val="auto"/>
          <w:sz w:val="24"/>
          <w:lang w:eastAsia="ja-JP"/>
        </w:rPr>
      </w:pPr>
      <w:hyperlink w:anchor="_Toc378937405" w:history="1">
        <w:r w:rsidRPr="009E344E">
          <w:rPr>
            <w:rStyle w:val="Hyperlink"/>
            <w:noProof/>
          </w:rPr>
          <w:t>3.2.3. Tier 3: Regulator Activities and Behaviors</w:t>
        </w:r>
        <w:r>
          <w:rPr>
            <w:noProof/>
            <w:webHidden/>
          </w:rPr>
          <w:tab/>
        </w:r>
        <w:r>
          <w:rPr>
            <w:noProof/>
            <w:webHidden/>
          </w:rPr>
          <w:fldChar w:fldCharType="begin"/>
        </w:r>
        <w:r>
          <w:rPr>
            <w:noProof/>
            <w:webHidden/>
          </w:rPr>
          <w:instrText xml:space="preserve"> PAGEREF _Toc378937405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2"/>
        <w:rPr>
          <w:rFonts w:ascii="Times New Roman" w:eastAsia="MS Mincho" w:hAnsi="Times New Roman"/>
          <w:noProof/>
          <w:color w:val="auto"/>
          <w:sz w:val="24"/>
          <w:lang w:eastAsia="ja-JP"/>
        </w:rPr>
      </w:pPr>
      <w:hyperlink w:anchor="_Toc378937406" w:history="1">
        <w:r w:rsidRPr="009E344E">
          <w:rPr>
            <w:rStyle w:val="Hyperlink"/>
            <w:noProof/>
          </w:rPr>
          <w:t>3.3. Measurement Validity: A Combined View of the Correlations</w:t>
        </w:r>
        <w:r>
          <w:rPr>
            <w:noProof/>
            <w:webHidden/>
          </w:rPr>
          <w:tab/>
        </w:r>
        <w:r>
          <w:rPr>
            <w:noProof/>
            <w:webHidden/>
          </w:rPr>
          <w:fldChar w:fldCharType="begin"/>
        </w:r>
        <w:r>
          <w:rPr>
            <w:noProof/>
            <w:webHidden/>
          </w:rPr>
          <w:instrText xml:space="preserve"> PAGEREF _Toc378937406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407" w:history="1">
        <w:r w:rsidRPr="009E344E">
          <w:rPr>
            <w:rStyle w:val="Hyperlink"/>
            <w:noProof/>
          </w:rPr>
          <w:t>Attachment 1: Safety Performance Measurement Guidance</w:t>
        </w:r>
        <w:r>
          <w:rPr>
            <w:noProof/>
            <w:webHidden/>
          </w:rPr>
          <w:tab/>
        </w:r>
        <w:r>
          <w:rPr>
            <w:noProof/>
            <w:webHidden/>
          </w:rPr>
          <w:fldChar w:fldCharType="begin"/>
        </w:r>
        <w:r>
          <w:rPr>
            <w:noProof/>
            <w:webHidden/>
          </w:rPr>
          <w:instrText xml:space="preserve"> PAGEREF _Toc378937407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408" w:history="1">
        <w:r w:rsidRPr="009E344E">
          <w:rPr>
            <w:rStyle w:val="Hyperlink"/>
            <w:noProof/>
          </w:rPr>
          <w:t>Attachment 2: Sources of Safety Data and Safety Information</w:t>
        </w:r>
        <w:r>
          <w:rPr>
            <w:noProof/>
            <w:webHidden/>
          </w:rPr>
          <w:tab/>
        </w:r>
        <w:r>
          <w:rPr>
            <w:noProof/>
            <w:webHidden/>
          </w:rPr>
          <w:fldChar w:fldCharType="begin"/>
        </w:r>
        <w:r>
          <w:rPr>
            <w:noProof/>
            <w:webHidden/>
          </w:rPr>
          <w:instrText xml:space="preserve"> PAGEREF _Toc378937408 \h </w:instrText>
        </w:r>
        <w:r>
          <w:rPr>
            <w:noProof/>
          </w:rPr>
        </w:r>
        <w:r>
          <w:rPr>
            <w:noProof/>
            <w:webHidden/>
          </w:rPr>
          <w:fldChar w:fldCharType="separate"/>
        </w:r>
        <w:r>
          <w:rPr>
            <w:noProof/>
            <w:webHidden/>
          </w:rPr>
          <w:t>1</w:t>
        </w:r>
        <w:r>
          <w:rPr>
            <w:noProof/>
            <w:webHidden/>
          </w:rPr>
          <w:fldChar w:fldCharType="end"/>
        </w:r>
      </w:hyperlink>
    </w:p>
    <w:p w:rsidR="00B321D5" w:rsidRDefault="00B321D5">
      <w:pPr>
        <w:pStyle w:val="TOC1"/>
        <w:rPr>
          <w:rFonts w:ascii="Times New Roman" w:eastAsia="MS Mincho" w:hAnsi="Times New Roman"/>
          <w:noProof/>
          <w:color w:val="auto"/>
          <w:sz w:val="24"/>
          <w:lang w:eastAsia="ja-JP"/>
        </w:rPr>
      </w:pPr>
      <w:hyperlink w:anchor="_Toc378937409" w:history="1">
        <w:r w:rsidRPr="009E344E">
          <w:rPr>
            <w:rStyle w:val="Hyperlink"/>
            <w:noProof/>
          </w:rPr>
          <w:t>Acronyms</w:t>
        </w:r>
        <w:r>
          <w:rPr>
            <w:noProof/>
            <w:webHidden/>
          </w:rPr>
          <w:tab/>
        </w:r>
        <w:r>
          <w:rPr>
            <w:noProof/>
            <w:webHidden/>
          </w:rPr>
          <w:fldChar w:fldCharType="begin"/>
        </w:r>
        <w:r>
          <w:rPr>
            <w:noProof/>
            <w:webHidden/>
          </w:rPr>
          <w:instrText xml:space="preserve"> PAGEREF _Toc378937409 \h </w:instrText>
        </w:r>
        <w:r>
          <w:rPr>
            <w:noProof/>
          </w:rPr>
        </w:r>
        <w:r>
          <w:rPr>
            <w:noProof/>
            <w:webHidden/>
          </w:rPr>
          <w:fldChar w:fldCharType="separate"/>
        </w:r>
        <w:r>
          <w:rPr>
            <w:noProof/>
            <w:webHidden/>
          </w:rPr>
          <w:t>1</w:t>
        </w:r>
        <w:r>
          <w:rPr>
            <w:noProof/>
            <w:webHidden/>
          </w:rPr>
          <w:fldChar w:fldCharType="end"/>
        </w:r>
      </w:hyperlink>
    </w:p>
    <w:p w:rsidR="00B321D5" w:rsidRPr="003815E1" w:rsidRDefault="00B321D5" w:rsidP="00CC1F34">
      <w:pPr>
        <w:rPr>
          <w:sz w:val="22"/>
          <w:szCs w:val="22"/>
        </w:rPr>
      </w:pPr>
      <w:r>
        <w:rPr>
          <w:szCs w:val="22"/>
        </w:rPr>
        <w:fldChar w:fldCharType="end"/>
      </w:r>
    </w:p>
    <w:p w:rsidR="00B321D5" w:rsidRDefault="00B321D5" w:rsidP="0088787A">
      <w:pPr>
        <w:tabs>
          <w:tab w:val="left" w:pos="3705"/>
        </w:tabs>
        <w:sectPr w:rsidR="00B321D5" w:rsidSect="0005743E">
          <w:pgSz w:w="12240" w:h="15840" w:code="1"/>
          <w:pgMar w:top="1152" w:right="1152" w:bottom="1152" w:left="1152" w:header="706" w:footer="490" w:gutter="0"/>
          <w:pgNumType w:fmt="lowerRoman" w:start="1"/>
          <w:cols w:space="708"/>
          <w:docGrid w:linePitch="360"/>
        </w:sectPr>
      </w:pPr>
    </w:p>
    <w:p w:rsidR="00B321D5" w:rsidRPr="003815E1" w:rsidRDefault="00B321D5" w:rsidP="00CC1F34">
      <w:pPr>
        <w:pStyle w:val="Heading1"/>
        <w:jc w:val="center"/>
        <w:rPr>
          <w:szCs w:val="28"/>
          <w:lang w:eastAsia="en-US"/>
        </w:rPr>
      </w:pPr>
      <w:bookmarkStart w:id="1" w:name="_Toc378937388"/>
      <w:r w:rsidRPr="003815E1">
        <w:rPr>
          <w:szCs w:val="28"/>
          <w:lang w:eastAsia="en-US"/>
        </w:rPr>
        <w:t>Executive Summary</w:t>
      </w:r>
      <w:bookmarkEnd w:id="1"/>
    </w:p>
    <w:p w:rsidR="00B321D5" w:rsidRPr="00F441DF" w:rsidRDefault="00B321D5" w:rsidP="0005743E">
      <w:pPr>
        <w:spacing w:before="240" w:after="120"/>
        <w:jc w:val="both"/>
        <w:rPr>
          <w:rFonts w:cs="Arial"/>
          <w:sz w:val="18"/>
          <w:szCs w:val="18"/>
        </w:rPr>
      </w:pPr>
      <w:r w:rsidRPr="00F441DF">
        <w:rPr>
          <w:rFonts w:cs="Arial"/>
          <w:sz w:val="18"/>
          <w:szCs w:val="18"/>
        </w:rPr>
        <w:t>The purpose of measuring safety performance is to assess how well the aviation system is able to manage safety risks and where necessary to take action to build up and improve that capability.</w:t>
      </w:r>
    </w:p>
    <w:p w:rsidR="00B321D5" w:rsidRPr="00F441DF" w:rsidRDefault="00B321D5" w:rsidP="00753ACF">
      <w:pPr>
        <w:spacing w:before="120" w:after="120"/>
        <w:jc w:val="both"/>
        <w:rPr>
          <w:rFonts w:cs="Arial"/>
          <w:sz w:val="18"/>
          <w:szCs w:val="18"/>
        </w:rPr>
      </w:pPr>
      <w:r w:rsidRPr="00F441DF">
        <w:rPr>
          <w:rFonts w:cs="Arial"/>
          <w:sz w:val="18"/>
          <w:szCs w:val="18"/>
        </w:rPr>
        <w:t xml:space="preserve">Measuring the wrong aspects of safety performance at the wrong levels is akin to simply identifying the </w:t>
      </w:r>
      <w:r w:rsidRPr="00F441DF">
        <w:rPr>
          <w:rFonts w:cs="Arial"/>
          <w:i/>
          <w:sz w:val="18"/>
          <w:szCs w:val="18"/>
        </w:rPr>
        <w:t>disease</w:t>
      </w:r>
      <w:r w:rsidRPr="00F441DF">
        <w:rPr>
          <w:rFonts w:cs="Arial"/>
          <w:sz w:val="18"/>
          <w:szCs w:val="18"/>
        </w:rPr>
        <w:t xml:space="preserve"> and ignoring the </w:t>
      </w:r>
      <w:r w:rsidRPr="00F441DF">
        <w:rPr>
          <w:rFonts w:cs="Arial"/>
          <w:i/>
          <w:sz w:val="18"/>
          <w:szCs w:val="18"/>
        </w:rPr>
        <w:t>symptoms</w:t>
      </w:r>
      <w:r w:rsidRPr="00F441DF">
        <w:rPr>
          <w:rFonts w:cs="Arial"/>
          <w:sz w:val="18"/>
          <w:szCs w:val="18"/>
        </w:rPr>
        <w:t>.</w:t>
      </w:r>
    </w:p>
    <w:p w:rsidR="00B321D5" w:rsidRPr="00F441DF" w:rsidRDefault="00B321D5" w:rsidP="00753ACF">
      <w:pPr>
        <w:spacing w:before="120" w:after="120"/>
        <w:jc w:val="both"/>
        <w:rPr>
          <w:rFonts w:cs="Arial"/>
          <w:sz w:val="18"/>
          <w:szCs w:val="18"/>
        </w:rPr>
      </w:pPr>
      <w:r w:rsidRPr="00F441DF">
        <w:rPr>
          <w:rFonts w:cs="Arial"/>
          <w:sz w:val="18"/>
          <w:szCs w:val="18"/>
        </w:rPr>
        <w:t>This is the basic premise of this paper</w:t>
      </w:r>
      <w:r>
        <w:rPr>
          <w:rFonts w:cs="Arial"/>
          <w:sz w:val="18"/>
          <w:szCs w:val="18"/>
        </w:rPr>
        <w:t xml:space="preserve">.  </w:t>
      </w:r>
      <w:r w:rsidRPr="00F441DF">
        <w:rPr>
          <w:rFonts w:cs="Arial"/>
          <w:sz w:val="18"/>
          <w:szCs w:val="18"/>
        </w:rPr>
        <w:t xml:space="preserve">It presents a regulator-level view of where metrics need to be developed to tell us what the highest risks are and whether or not risks in the entire system </w:t>
      </w:r>
      <w:r>
        <w:rPr>
          <w:rFonts w:cs="Arial"/>
          <w:sz w:val="18"/>
          <w:szCs w:val="18"/>
        </w:rPr>
        <w:t>—</w:t>
      </w:r>
      <w:r w:rsidRPr="00F441DF">
        <w:rPr>
          <w:rFonts w:cs="Arial"/>
          <w:sz w:val="18"/>
          <w:szCs w:val="18"/>
        </w:rPr>
        <w:t>regulatory, service provider and inherent systemic risks</w:t>
      </w:r>
      <w:r>
        <w:rPr>
          <w:rFonts w:cs="Arial"/>
          <w:sz w:val="18"/>
          <w:szCs w:val="18"/>
        </w:rPr>
        <w:t>—</w:t>
      </w:r>
      <w:r w:rsidRPr="00F441DF">
        <w:rPr>
          <w:rFonts w:cs="Arial"/>
          <w:sz w:val="18"/>
          <w:szCs w:val="18"/>
        </w:rPr>
        <w:t xml:space="preserve"> are being controlled effectively and in a predictive manner</w:t>
      </w:r>
      <w:r>
        <w:rPr>
          <w:rFonts w:cs="Arial"/>
          <w:sz w:val="18"/>
          <w:szCs w:val="18"/>
        </w:rPr>
        <w:t xml:space="preserve">.  </w:t>
      </w:r>
      <w:r w:rsidRPr="00F441DF">
        <w:rPr>
          <w:rFonts w:cs="Arial"/>
          <w:sz w:val="18"/>
          <w:szCs w:val="18"/>
        </w:rPr>
        <w:t>The aviation system has many distinct but overlapping parts</w:t>
      </w:r>
      <w:r>
        <w:rPr>
          <w:rFonts w:cs="Arial"/>
          <w:sz w:val="18"/>
          <w:szCs w:val="18"/>
        </w:rPr>
        <w:t xml:space="preserve">.  </w:t>
      </w:r>
      <w:r w:rsidRPr="00F441DF">
        <w:rPr>
          <w:rFonts w:cs="Arial"/>
          <w:sz w:val="18"/>
          <w:szCs w:val="18"/>
        </w:rPr>
        <w:t>Developing effective metrics requires an understanding of the system and the risks in individual processes in the areas of design, manufacturing, operations, airspace/air navigation, airworthiness</w:t>
      </w:r>
      <w:r>
        <w:rPr>
          <w:rFonts w:cs="Arial"/>
          <w:sz w:val="18"/>
          <w:szCs w:val="18"/>
        </w:rPr>
        <w:t>,</w:t>
      </w:r>
      <w:r w:rsidRPr="00F441DF">
        <w:rPr>
          <w:rFonts w:cs="Arial"/>
          <w:sz w:val="18"/>
          <w:szCs w:val="18"/>
        </w:rPr>
        <w:t xml:space="preserve"> and training</w:t>
      </w:r>
      <w:r>
        <w:rPr>
          <w:rFonts w:cs="Arial"/>
          <w:sz w:val="18"/>
          <w:szCs w:val="18"/>
        </w:rPr>
        <w:t xml:space="preserve">.  </w:t>
      </w:r>
      <w:r w:rsidRPr="00F441DF">
        <w:rPr>
          <w:rFonts w:cs="Arial"/>
          <w:sz w:val="18"/>
          <w:szCs w:val="18"/>
        </w:rPr>
        <w:t>Measurements must be able to identify existing and emerging risks in each of these overlapping parts and to monitor them to see whether regulatory actions have an effect on controlling or eliminating hazards.</w:t>
      </w:r>
    </w:p>
    <w:p w:rsidR="00B321D5" w:rsidRPr="00F441DF" w:rsidRDefault="00B321D5" w:rsidP="0082776A">
      <w:pPr>
        <w:jc w:val="both"/>
        <w:rPr>
          <w:rFonts w:cs="Arial"/>
          <w:sz w:val="18"/>
          <w:szCs w:val="18"/>
        </w:rPr>
      </w:pPr>
      <w:r w:rsidRPr="00F441DF">
        <w:rPr>
          <w:rFonts w:cs="Arial"/>
          <w:sz w:val="18"/>
          <w:szCs w:val="18"/>
        </w:rPr>
        <w:t>For many years</w:t>
      </w:r>
      <w:r>
        <w:rPr>
          <w:rFonts w:cs="Arial"/>
          <w:sz w:val="18"/>
          <w:szCs w:val="18"/>
        </w:rPr>
        <w:t>,</w:t>
      </w:r>
      <w:r w:rsidRPr="00F441DF">
        <w:rPr>
          <w:rFonts w:cs="Arial"/>
          <w:sz w:val="18"/>
          <w:szCs w:val="18"/>
        </w:rPr>
        <w:t xml:space="preserve"> regulators have used regulation, including certification and design assurance</w:t>
      </w:r>
      <w:r>
        <w:rPr>
          <w:rFonts w:cs="Arial"/>
          <w:sz w:val="18"/>
          <w:szCs w:val="18"/>
        </w:rPr>
        <w:t>,</w:t>
      </w:r>
      <w:r w:rsidRPr="00F441DF">
        <w:rPr>
          <w:rFonts w:cs="Arial"/>
          <w:sz w:val="18"/>
          <w:szCs w:val="18"/>
        </w:rPr>
        <w:t xml:space="preserve"> to control risk</w:t>
      </w:r>
      <w:r>
        <w:rPr>
          <w:rFonts w:cs="Arial"/>
          <w:sz w:val="18"/>
          <w:szCs w:val="18"/>
        </w:rPr>
        <w:t xml:space="preserve">.  </w:t>
      </w:r>
      <w:r w:rsidRPr="00F441DF">
        <w:rPr>
          <w:rFonts w:cs="Arial"/>
          <w:sz w:val="18"/>
          <w:szCs w:val="18"/>
        </w:rPr>
        <w:t>Surveillance and accident investigation support this regulation</w:t>
      </w:r>
      <w:r>
        <w:rPr>
          <w:rFonts w:cs="Arial"/>
          <w:sz w:val="18"/>
          <w:szCs w:val="18"/>
        </w:rPr>
        <w:t xml:space="preserve">.  </w:t>
      </w:r>
      <w:r w:rsidRPr="00F441DF">
        <w:rPr>
          <w:rFonts w:cs="Arial"/>
          <w:sz w:val="18"/>
          <w:szCs w:val="18"/>
        </w:rPr>
        <w:t>However, regulation cannot control all risks</w:t>
      </w:r>
      <w:r>
        <w:rPr>
          <w:rFonts w:cs="Arial"/>
          <w:sz w:val="18"/>
          <w:szCs w:val="18"/>
        </w:rPr>
        <w:t>;</w:t>
      </w:r>
      <w:r w:rsidRPr="00F441DF">
        <w:rPr>
          <w:rFonts w:cs="Arial"/>
          <w:sz w:val="18"/>
          <w:szCs w:val="18"/>
        </w:rPr>
        <w:t xml:space="preserve"> not all hazards can be identified by regulators.  Further gains in safety must rely on structured, systematic hazard identification and control at the individual process level</w:t>
      </w:r>
      <w:r>
        <w:rPr>
          <w:rFonts w:cs="Arial"/>
          <w:sz w:val="18"/>
          <w:szCs w:val="18"/>
        </w:rPr>
        <w:t xml:space="preserve">.  </w:t>
      </w:r>
      <w:r w:rsidRPr="00F441DF">
        <w:rPr>
          <w:rFonts w:cs="Arial"/>
          <w:sz w:val="18"/>
          <w:szCs w:val="18"/>
        </w:rPr>
        <w:t>Therefore</w:t>
      </w:r>
      <w:r>
        <w:rPr>
          <w:rFonts w:cs="Arial"/>
          <w:sz w:val="18"/>
          <w:szCs w:val="18"/>
        </w:rPr>
        <w:t>,</w:t>
      </w:r>
      <w:r w:rsidRPr="00F441DF">
        <w:rPr>
          <w:rFonts w:cs="Arial"/>
          <w:sz w:val="18"/>
          <w:szCs w:val="18"/>
        </w:rPr>
        <w:t xml:space="preserve"> the role of the regulator must evolve from one of ensuring pure compliance</w:t>
      </w:r>
      <w:r>
        <w:rPr>
          <w:rFonts w:cs="Arial"/>
          <w:sz w:val="18"/>
          <w:szCs w:val="18"/>
        </w:rPr>
        <w:t>,</w:t>
      </w:r>
      <w:r w:rsidRPr="00F441DF">
        <w:rPr>
          <w:rFonts w:cs="Arial"/>
          <w:sz w:val="18"/>
          <w:szCs w:val="18"/>
        </w:rPr>
        <w:t xml:space="preserve"> to prescriptive regulations</w:t>
      </w:r>
      <w:r>
        <w:rPr>
          <w:rFonts w:cs="Arial"/>
          <w:sz w:val="18"/>
          <w:szCs w:val="18"/>
        </w:rPr>
        <w:t>,</w:t>
      </w:r>
      <w:r w:rsidRPr="00F441DF">
        <w:rPr>
          <w:rFonts w:cs="Arial"/>
          <w:sz w:val="18"/>
          <w:szCs w:val="18"/>
        </w:rPr>
        <w:t xml:space="preserve"> to one of monitoring its understanding of causes and contributing factors of failure in the aviation system.</w:t>
      </w:r>
    </w:p>
    <w:p w:rsidR="00B321D5" w:rsidRPr="00F441DF" w:rsidRDefault="00B321D5" w:rsidP="00753ACF">
      <w:pPr>
        <w:spacing w:before="120" w:after="120"/>
        <w:jc w:val="both"/>
        <w:rPr>
          <w:rFonts w:cs="Arial"/>
          <w:sz w:val="18"/>
          <w:szCs w:val="18"/>
        </w:rPr>
      </w:pPr>
      <w:r w:rsidRPr="00F441DF">
        <w:rPr>
          <w:rFonts w:cs="Arial"/>
          <w:sz w:val="18"/>
          <w:szCs w:val="18"/>
        </w:rPr>
        <w:t>This paper presents a model and its related framework for performance indicator development to guide regulators in identifying issues of common interest to the regulator and service provider as an integral part of their safety management.</w:t>
      </w:r>
    </w:p>
    <w:p w:rsidR="00B321D5" w:rsidRPr="00F441DF" w:rsidRDefault="00B321D5" w:rsidP="00753ACF">
      <w:pPr>
        <w:spacing w:before="120" w:after="120"/>
        <w:jc w:val="both"/>
        <w:rPr>
          <w:rFonts w:cs="Arial"/>
          <w:sz w:val="18"/>
          <w:szCs w:val="18"/>
        </w:rPr>
      </w:pPr>
      <w:r w:rsidRPr="00F441DF">
        <w:rPr>
          <w:rFonts w:cs="Arial"/>
          <w:sz w:val="18"/>
          <w:szCs w:val="18"/>
        </w:rPr>
        <w:t>The model is built on three tiers</w:t>
      </w:r>
      <w:r>
        <w:rPr>
          <w:rFonts w:cs="Arial"/>
          <w:sz w:val="18"/>
          <w:szCs w:val="18"/>
        </w:rPr>
        <w:t>:</w:t>
      </w:r>
      <w:r w:rsidRPr="00F441DF">
        <w:rPr>
          <w:rFonts w:cs="Arial"/>
          <w:sz w:val="18"/>
          <w:szCs w:val="18"/>
        </w:rPr>
        <w:t xml:space="preserve"> regulator performance indicators (Tier 3), those of service providers </w:t>
      </w:r>
      <w:r>
        <w:rPr>
          <w:rFonts w:cs="Arial"/>
          <w:sz w:val="18"/>
          <w:szCs w:val="18"/>
        </w:rPr>
        <w:br w:type="textWrapping" w:clear="all"/>
      </w:r>
      <w:r w:rsidRPr="00F441DF">
        <w:rPr>
          <w:rFonts w:cs="Arial"/>
          <w:sz w:val="18"/>
          <w:szCs w:val="18"/>
        </w:rPr>
        <w:t>(Tier 2)</w:t>
      </w:r>
      <w:r>
        <w:rPr>
          <w:rFonts w:cs="Arial"/>
          <w:sz w:val="18"/>
          <w:szCs w:val="18"/>
        </w:rPr>
        <w:t>,</w:t>
      </w:r>
      <w:r w:rsidRPr="00F441DF">
        <w:rPr>
          <w:rFonts w:cs="Arial"/>
          <w:sz w:val="18"/>
          <w:szCs w:val="18"/>
        </w:rPr>
        <w:t xml:space="preserve"> and safety outcome indicators (Tier 1). </w:t>
      </w:r>
      <w:r>
        <w:rPr>
          <w:rFonts w:cs="Arial"/>
          <w:sz w:val="18"/>
          <w:szCs w:val="18"/>
        </w:rPr>
        <w:t xml:space="preserve"> </w:t>
      </w:r>
      <w:r w:rsidRPr="00F441DF">
        <w:rPr>
          <w:rFonts w:cs="Arial"/>
          <w:sz w:val="18"/>
          <w:szCs w:val="18"/>
        </w:rPr>
        <w:t xml:space="preserve">The objective of the model is to introduce a systems approach to measuring safety performance for effective safety management. </w:t>
      </w:r>
    </w:p>
    <w:p w:rsidR="00B321D5" w:rsidRPr="00F441DF" w:rsidRDefault="00B321D5" w:rsidP="00CD63B8">
      <w:pPr>
        <w:spacing w:before="120" w:after="180"/>
        <w:jc w:val="both"/>
        <w:rPr>
          <w:rFonts w:cs="Arial"/>
          <w:sz w:val="18"/>
          <w:szCs w:val="18"/>
        </w:rPr>
      </w:pPr>
      <w:r w:rsidRPr="00F441DF">
        <w:rPr>
          <w:rFonts w:cs="Arial"/>
          <w:sz w:val="18"/>
          <w:szCs w:val="18"/>
        </w:rPr>
        <w:t xml:space="preserve">Each Tier’s characteristics are briefly described below. </w:t>
      </w:r>
    </w:p>
    <w:tbl>
      <w:tblPr>
        <w:tblW w:w="9889" w:type="dxa"/>
        <w:jc w:val="center"/>
        <w:tblBorders>
          <w:top w:val="single" w:sz="18" w:space="0" w:color="auto"/>
          <w:bottom w:val="single" w:sz="18" w:space="0" w:color="auto"/>
        </w:tblBorders>
        <w:tblLook w:val="00A0"/>
      </w:tblPr>
      <w:tblGrid>
        <w:gridCol w:w="2718"/>
        <w:gridCol w:w="7171"/>
      </w:tblGrid>
      <w:tr w:rsidR="00B321D5" w:rsidRPr="00F441DF" w:rsidTr="004B3809">
        <w:trPr>
          <w:jc w:val="center"/>
        </w:trPr>
        <w:tc>
          <w:tcPr>
            <w:tcW w:w="2718" w:type="dxa"/>
            <w:tcBorders>
              <w:top w:val="single" w:sz="18" w:space="0" w:color="auto"/>
              <w:left w:val="nil"/>
              <w:bottom w:val="single" w:sz="18" w:space="0" w:color="auto"/>
              <w:right w:val="nil"/>
            </w:tcBorders>
            <w:shd w:val="clear" w:color="auto" w:fill="4F81BD"/>
          </w:tcPr>
          <w:p w:rsidR="00B321D5" w:rsidRPr="00B90C75" w:rsidRDefault="00B321D5" w:rsidP="004B3809">
            <w:pPr>
              <w:spacing w:before="120" w:after="120" w:line="276" w:lineRule="auto"/>
              <w:rPr>
                <w:rFonts w:cs="Arial"/>
                <w:b/>
                <w:bCs/>
                <w:color w:val="FFFFFF"/>
                <w:szCs w:val="20"/>
                <w:lang w:val="en-CA" w:eastAsia="en-US"/>
              </w:rPr>
            </w:pPr>
            <w:r w:rsidRPr="00B90C75">
              <w:rPr>
                <w:rFonts w:cs="Arial"/>
                <w:b/>
                <w:bCs/>
                <w:color w:val="FFFFFF"/>
                <w:szCs w:val="20"/>
              </w:rPr>
              <w:t>Tier</w:t>
            </w:r>
          </w:p>
        </w:tc>
        <w:tc>
          <w:tcPr>
            <w:tcW w:w="7171" w:type="dxa"/>
            <w:tcBorders>
              <w:top w:val="single" w:sz="18" w:space="0" w:color="auto"/>
              <w:left w:val="nil"/>
              <w:bottom w:val="single" w:sz="18" w:space="0" w:color="auto"/>
              <w:right w:val="nil"/>
            </w:tcBorders>
            <w:shd w:val="clear" w:color="auto" w:fill="4F81BD"/>
          </w:tcPr>
          <w:p w:rsidR="00B321D5" w:rsidRPr="00B90C75" w:rsidRDefault="00B321D5" w:rsidP="004B3809">
            <w:pPr>
              <w:spacing w:before="120" w:after="120" w:line="276" w:lineRule="auto"/>
              <w:jc w:val="center"/>
              <w:rPr>
                <w:rFonts w:cs="Arial"/>
                <w:b/>
                <w:bCs/>
                <w:color w:val="FFFFFF"/>
                <w:szCs w:val="20"/>
                <w:lang w:val="en-CA" w:eastAsia="en-US"/>
              </w:rPr>
            </w:pPr>
            <w:r w:rsidRPr="00B90C75">
              <w:rPr>
                <w:rFonts w:cs="Arial"/>
                <w:b/>
                <w:bCs/>
                <w:color w:val="FFFFFF"/>
                <w:szCs w:val="20"/>
              </w:rPr>
              <w:t>Characteristics of Indicators</w:t>
            </w:r>
          </w:p>
        </w:tc>
      </w:tr>
      <w:tr w:rsidR="00B321D5" w:rsidRPr="00F441DF" w:rsidTr="004B3809">
        <w:trPr>
          <w:jc w:val="center"/>
        </w:trPr>
        <w:tc>
          <w:tcPr>
            <w:tcW w:w="2718" w:type="dxa"/>
            <w:tcBorders>
              <w:top w:val="single" w:sz="18" w:space="0" w:color="auto"/>
              <w:left w:val="nil"/>
              <w:bottom w:val="nil"/>
              <w:right w:val="nil"/>
            </w:tcBorders>
            <w:shd w:val="clear" w:color="auto" w:fill="4F81BD"/>
            <w:vAlign w:val="center"/>
          </w:tcPr>
          <w:p w:rsidR="00B321D5" w:rsidRPr="003815E1" w:rsidRDefault="00B321D5" w:rsidP="00014B1E">
            <w:pPr>
              <w:spacing w:before="120" w:after="120" w:line="276" w:lineRule="auto"/>
              <w:rPr>
                <w:rFonts w:cs="Arial"/>
                <w:b/>
                <w:bCs/>
                <w:color w:val="FFFFFF"/>
                <w:sz w:val="16"/>
                <w:szCs w:val="16"/>
                <w:lang w:eastAsia="en-US"/>
              </w:rPr>
            </w:pPr>
            <w:r w:rsidRPr="00F441DF">
              <w:rPr>
                <w:rFonts w:cs="Arial"/>
                <w:b/>
                <w:bCs/>
                <w:color w:val="FFFFFF"/>
                <w:sz w:val="16"/>
                <w:szCs w:val="16"/>
              </w:rPr>
              <w:t>Tier  1 – The Integrated Civil Aviation System</w:t>
            </w:r>
          </w:p>
        </w:tc>
        <w:tc>
          <w:tcPr>
            <w:tcW w:w="7171" w:type="dxa"/>
            <w:tcBorders>
              <w:top w:val="single" w:sz="18" w:space="0" w:color="auto"/>
              <w:left w:val="nil"/>
              <w:bottom w:val="nil"/>
              <w:right w:val="nil"/>
            </w:tcBorders>
            <w:shd w:val="clear" w:color="auto" w:fill="D8D8D8"/>
          </w:tcPr>
          <w:p w:rsidR="00B321D5" w:rsidRPr="003815E1" w:rsidRDefault="00B321D5" w:rsidP="00014B1E">
            <w:pPr>
              <w:numPr>
                <w:ilvl w:val="0"/>
                <w:numId w:val="25"/>
              </w:numPr>
              <w:spacing w:before="120" w:after="120"/>
              <w:ind w:left="357" w:hanging="357"/>
              <w:rPr>
                <w:rFonts w:cs="Arial"/>
                <w:sz w:val="16"/>
                <w:szCs w:val="16"/>
                <w:lang w:eastAsia="en-US"/>
              </w:rPr>
            </w:pPr>
            <w:r>
              <w:rPr>
                <w:rFonts w:cs="Arial"/>
                <w:sz w:val="16"/>
                <w:szCs w:val="16"/>
              </w:rPr>
              <w:t xml:space="preserve">Are </w:t>
            </w:r>
            <w:r w:rsidRPr="00F441DF">
              <w:rPr>
                <w:rFonts w:cs="Arial"/>
                <w:sz w:val="16"/>
                <w:szCs w:val="16"/>
              </w:rPr>
              <w:t>event rates and the common causes that lead to high-level events (i.e. accidents, serious incidents)</w:t>
            </w:r>
            <w:r>
              <w:rPr>
                <w:rFonts w:cs="Arial"/>
                <w:sz w:val="16"/>
                <w:szCs w:val="16"/>
              </w:rPr>
              <w:t>;</w:t>
            </w:r>
          </w:p>
          <w:p w:rsidR="00B321D5" w:rsidRPr="00F441DF" w:rsidRDefault="00B321D5" w:rsidP="00014B1E">
            <w:pPr>
              <w:numPr>
                <w:ilvl w:val="0"/>
                <w:numId w:val="25"/>
              </w:numPr>
              <w:spacing w:before="120" w:after="120"/>
              <w:ind w:left="357" w:hanging="357"/>
              <w:rPr>
                <w:rFonts w:cs="Arial"/>
                <w:sz w:val="16"/>
                <w:szCs w:val="16"/>
              </w:rPr>
            </w:pPr>
            <w:r>
              <w:rPr>
                <w:rFonts w:cs="Arial"/>
                <w:sz w:val="16"/>
                <w:szCs w:val="16"/>
              </w:rPr>
              <w:t xml:space="preserve">Are </w:t>
            </w:r>
            <w:r w:rsidRPr="00F441DF">
              <w:rPr>
                <w:rFonts w:cs="Arial"/>
                <w:sz w:val="16"/>
                <w:szCs w:val="16"/>
              </w:rPr>
              <w:t>statistically small in number compared to those in Tier 2 or 3</w:t>
            </w:r>
            <w:r>
              <w:rPr>
                <w:rFonts w:cs="Arial"/>
                <w:sz w:val="16"/>
                <w:szCs w:val="16"/>
              </w:rPr>
              <w:t>; and</w:t>
            </w:r>
          </w:p>
          <w:p w:rsidR="00B321D5" w:rsidRDefault="00B321D5" w:rsidP="00014B1E">
            <w:pPr>
              <w:numPr>
                <w:ilvl w:val="0"/>
                <w:numId w:val="25"/>
              </w:numPr>
              <w:spacing w:before="120" w:after="120"/>
              <w:ind w:left="357" w:hanging="357"/>
              <w:rPr>
                <w:rFonts w:cs="Arial"/>
                <w:sz w:val="16"/>
                <w:szCs w:val="16"/>
              </w:rPr>
            </w:pPr>
            <w:r>
              <w:rPr>
                <w:rFonts w:cs="Arial"/>
                <w:sz w:val="16"/>
                <w:szCs w:val="16"/>
              </w:rPr>
              <w:t>R</w:t>
            </w:r>
            <w:r w:rsidRPr="00F441DF">
              <w:rPr>
                <w:rFonts w:cs="Arial"/>
                <w:sz w:val="16"/>
                <w:szCs w:val="16"/>
              </w:rPr>
              <w:t>eactive (learning from the event after it has happened)</w:t>
            </w:r>
            <w:r>
              <w:rPr>
                <w:rFonts w:cs="Arial"/>
                <w:sz w:val="16"/>
                <w:szCs w:val="16"/>
              </w:rPr>
              <w:t>.</w:t>
            </w:r>
          </w:p>
          <w:p w:rsidR="00B321D5" w:rsidRPr="003815E1" w:rsidRDefault="00B321D5" w:rsidP="00014B1E">
            <w:pPr>
              <w:numPr>
                <w:ilvl w:val="0"/>
                <w:numId w:val="25"/>
              </w:numPr>
              <w:spacing w:before="120" w:after="120"/>
              <w:ind w:left="357" w:hanging="357"/>
              <w:rPr>
                <w:rFonts w:cs="Arial"/>
                <w:sz w:val="16"/>
                <w:szCs w:val="16"/>
                <w:lang w:eastAsia="en-US"/>
              </w:rPr>
            </w:pPr>
            <w:r>
              <w:rPr>
                <w:rFonts w:cs="Arial"/>
                <w:sz w:val="16"/>
                <w:szCs w:val="16"/>
              </w:rPr>
              <w:t>D</w:t>
            </w:r>
            <w:r w:rsidRPr="00F441DF">
              <w:rPr>
                <w:rFonts w:cs="Arial"/>
                <w:sz w:val="16"/>
                <w:szCs w:val="16"/>
              </w:rPr>
              <w:t>eveloping metrics for these requires determination of the causes and contributing factors in order to be able to design effective regulatory strategies to control hazards</w:t>
            </w:r>
            <w:r>
              <w:rPr>
                <w:rFonts w:cs="Arial"/>
                <w:sz w:val="16"/>
                <w:szCs w:val="16"/>
              </w:rPr>
              <w:t>.</w:t>
            </w:r>
          </w:p>
        </w:tc>
      </w:tr>
      <w:tr w:rsidR="00B321D5" w:rsidRPr="00F441DF" w:rsidTr="004B3809">
        <w:trPr>
          <w:trHeight w:val="1260"/>
          <w:jc w:val="center"/>
        </w:trPr>
        <w:tc>
          <w:tcPr>
            <w:tcW w:w="2718" w:type="dxa"/>
            <w:tcBorders>
              <w:top w:val="nil"/>
              <w:left w:val="nil"/>
              <w:bottom w:val="nil"/>
              <w:right w:val="nil"/>
            </w:tcBorders>
            <w:shd w:val="clear" w:color="auto" w:fill="4F81BD"/>
            <w:vAlign w:val="center"/>
          </w:tcPr>
          <w:p w:rsidR="00B321D5" w:rsidRPr="003815E1" w:rsidRDefault="00B321D5" w:rsidP="00ED2A21">
            <w:pPr>
              <w:spacing w:before="120" w:after="120" w:line="276" w:lineRule="auto"/>
              <w:rPr>
                <w:rFonts w:cs="Arial"/>
                <w:b/>
                <w:bCs/>
                <w:color w:val="FFFFFF"/>
                <w:sz w:val="16"/>
                <w:szCs w:val="16"/>
                <w:lang w:eastAsia="en-US"/>
              </w:rPr>
            </w:pPr>
            <w:r w:rsidRPr="00F441DF">
              <w:rPr>
                <w:rFonts w:cs="Arial"/>
                <w:b/>
                <w:bCs/>
                <w:color w:val="FFFFFF"/>
                <w:sz w:val="16"/>
                <w:szCs w:val="16"/>
              </w:rPr>
              <w:t xml:space="preserve">Tier 2 –Service Provider </w:t>
            </w:r>
            <w:r>
              <w:rPr>
                <w:rFonts w:cs="Arial"/>
                <w:b/>
                <w:bCs/>
                <w:color w:val="FFFFFF"/>
                <w:sz w:val="16"/>
                <w:szCs w:val="16"/>
              </w:rPr>
              <w:t>P</w:t>
            </w:r>
            <w:r w:rsidRPr="00F441DF">
              <w:rPr>
                <w:rFonts w:cs="Arial"/>
                <w:b/>
                <w:bCs/>
                <w:color w:val="FFFFFF"/>
                <w:sz w:val="16"/>
                <w:szCs w:val="16"/>
              </w:rPr>
              <w:t xml:space="preserve">erformance </w:t>
            </w:r>
          </w:p>
        </w:tc>
        <w:tc>
          <w:tcPr>
            <w:tcW w:w="7171" w:type="dxa"/>
            <w:tcBorders>
              <w:top w:val="nil"/>
              <w:left w:val="nil"/>
              <w:bottom w:val="nil"/>
              <w:right w:val="nil"/>
            </w:tcBorders>
          </w:tcPr>
          <w:p w:rsidR="00B321D5" w:rsidRPr="00F441DF" w:rsidRDefault="00B321D5" w:rsidP="007C3861">
            <w:pPr>
              <w:numPr>
                <w:ilvl w:val="0"/>
                <w:numId w:val="26"/>
              </w:numPr>
              <w:spacing w:before="120" w:after="120"/>
              <w:ind w:left="357" w:hanging="357"/>
              <w:rPr>
                <w:rFonts w:cs="Arial"/>
                <w:sz w:val="16"/>
                <w:szCs w:val="16"/>
              </w:rPr>
            </w:pPr>
            <w:r>
              <w:rPr>
                <w:rFonts w:cs="Arial"/>
                <w:sz w:val="16"/>
                <w:szCs w:val="16"/>
              </w:rPr>
              <w:t>L</w:t>
            </w:r>
            <w:r w:rsidRPr="00F441DF">
              <w:rPr>
                <w:rFonts w:cs="Arial"/>
                <w:sz w:val="16"/>
                <w:szCs w:val="16"/>
              </w:rPr>
              <w:t>ook at risk mitigation by service providers and regulators.</w:t>
            </w:r>
          </w:p>
          <w:p w:rsidR="00B321D5" w:rsidRPr="00F441DF" w:rsidRDefault="00B321D5" w:rsidP="007C3861">
            <w:pPr>
              <w:numPr>
                <w:ilvl w:val="0"/>
                <w:numId w:val="26"/>
              </w:numPr>
              <w:spacing w:before="120" w:after="120"/>
              <w:ind w:left="357" w:hanging="357"/>
              <w:rPr>
                <w:rFonts w:cs="Arial"/>
                <w:sz w:val="16"/>
                <w:szCs w:val="16"/>
              </w:rPr>
            </w:pPr>
            <w:r>
              <w:rPr>
                <w:rFonts w:cs="Arial"/>
                <w:sz w:val="16"/>
                <w:szCs w:val="16"/>
              </w:rPr>
              <w:t xml:space="preserve">Are </w:t>
            </w:r>
            <w:r w:rsidRPr="00F441DF">
              <w:rPr>
                <w:rFonts w:cs="Arial"/>
                <w:sz w:val="16"/>
                <w:szCs w:val="16"/>
              </w:rPr>
              <w:t xml:space="preserve">measures of outcomes other than accidents and serious incidents related to significant risk areas and of </w:t>
            </w:r>
            <w:r>
              <w:rPr>
                <w:rFonts w:cs="Arial"/>
                <w:sz w:val="16"/>
                <w:szCs w:val="16"/>
              </w:rPr>
              <w:t>safety management system (</w:t>
            </w:r>
            <w:r w:rsidRPr="00F441DF">
              <w:rPr>
                <w:rFonts w:cs="Arial"/>
                <w:sz w:val="16"/>
                <w:szCs w:val="16"/>
              </w:rPr>
              <w:t>SMS</w:t>
            </w:r>
            <w:r>
              <w:rPr>
                <w:rFonts w:cs="Arial"/>
                <w:sz w:val="16"/>
                <w:szCs w:val="16"/>
              </w:rPr>
              <w:t>)</w:t>
            </w:r>
            <w:r w:rsidRPr="00F441DF">
              <w:rPr>
                <w:rFonts w:cs="Arial"/>
                <w:sz w:val="16"/>
                <w:szCs w:val="16"/>
              </w:rPr>
              <w:t xml:space="preserve"> performance of service providers</w:t>
            </w:r>
            <w:r>
              <w:rPr>
                <w:rFonts w:cs="Arial"/>
                <w:sz w:val="16"/>
                <w:szCs w:val="16"/>
              </w:rPr>
              <w:t>.</w:t>
            </w:r>
          </w:p>
          <w:p w:rsidR="00B321D5" w:rsidRPr="003815E1" w:rsidRDefault="00B321D5" w:rsidP="007C3861">
            <w:pPr>
              <w:numPr>
                <w:ilvl w:val="0"/>
                <w:numId w:val="26"/>
              </w:numPr>
              <w:spacing w:before="120" w:after="120"/>
              <w:ind w:left="357" w:hanging="357"/>
              <w:rPr>
                <w:rFonts w:cs="Arial"/>
                <w:sz w:val="16"/>
                <w:szCs w:val="16"/>
                <w:lang w:eastAsia="en-US"/>
              </w:rPr>
            </w:pPr>
            <w:r>
              <w:rPr>
                <w:rFonts w:cs="Arial"/>
                <w:sz w:val="16"/>
                <w:szCs w:val="16"/>
              </w:rPr>
              <w:t>S</w:t>
            </w:r>
            <w:r w:rsidRPr="00F441DF">
              <w:rPr>
                <w:rFonts w:cs="Arial"/>
                <w:sz w:val="16"/>
                <w:szCs w:val="16"/>
              </w:rPr>
              <w:t xml:space="preserve">ervice provider performance will ultimately influence the high-level outcomes at </w:t>
            </w:r>
            <w:r>
              <w:rPr>
                <w:rFonts w:cs="Arial"/>
                <w:sz w:val="16"/>
                <w:szCs w:val="16"/>
              </w:rPr>
              <w:t>T</w:t>
            </w:r>
            <w:r w:rsidRPr="00F441DF">
              <w:rPr>
                <w:rFonts w:cs="Arial"/>
                <w:sz w:val="16"/>
                <w:szCs w:val="16"/>
              </w:rPr>
              <w:t>ier 1</w:t>
            </w:r>
            <w:r>
              <w:rPr>
                <w:rFonts w:cs="Arial"/>
                <w:sz w:val="16"/>
                <w:szCs w:val="16"/>
              </w:rPr>
              <w:t>.</w:t>
            </w:r>
          </w:p>
        </w:tc>
      </w:tr>
      <w:tr w:rsidR="00B321D5" w:rsidRPr="00F441DF" w:rsidTr="000A0254">
        <w:trPr>
          <w:jc w:val="center"/>
        </w:trPr>
        <w:tc>
          <w:tcPr>
            <w:tcW w:w="2718" w:type="dxa"/>
            <w:tcBorders>
              <w:top w:val="nil"/>
              <w:left w:val="nil"/>
              <w:bottom w:val="single" w:sz="18" w:space="0" w:color="auto"/>
              <w:right w:val="nil"/>
            </w:tcBorders>
            <w:shd w:val="clear" w:color="auto" w:fill="4F81BD"/>
            <w:vAlign w:val="center"/>
          </w:tcPr>
          <w:p w:rsidR="00B321D5" w:rsidRPr="003815E1" w:rsidRDefault="00B321D5" w:rsidP="003030B6">
            <w:pPr>
              <w:spacing w:before="120" w:after="120" w:line="276" w:lineRule="auto"/>
              <w:rPr>
                <w:rFonts w:cs="Arial"/>
                <w:b/>
                <w:bCs/>
                <w:color w:val="FFFFFF"/>
                <w:sz w:val="16"/>
                <w:szCs w:val="16"/>
                <w:lang w:eastAsia="en-US"/>
              </w:rPr>
            </w:pPr>
            <w:r w:rsidRPr="00F441DF">
              <w:rPr>
                <w:rFonts w:cs="Arial"/>
                <w:b/>
                <w:bCs/>
                <w:color w:val="FFFFFF"/>
                <w:sz w:val="16"/>
                <w:szCs w:val="16"/>
              </w:rPr>
              <w:t xml:space="preserve">Tier 3 – Regulator </w:t>
            </w:r>
            <w:r>
              <w:rPr>
                <w:rFonts w:cs="Arial"/>
                <w:b/>
                <w:bCs/>
                <w:color w:val="FFFFFF"/>
                <w:sz w:val="16"/>
                <w:szCs w:val="16"/>
              </w:rPr>
              <w:t>P</w:t>
            </w:r>
            <w:r w:rsidRPr="00F441DF">
              <w:rPr>
                <w:rFonts w:cs="Arial"/>
                <w:b/>
                <w:bCs/>
                <w:color w:val="FFFFFF"/>
                <w:sz w:val="16"/>
                <w:szCs w:val="16"/>
              </w:rPr>
              <w:t>erformance (</w:t>
            </w:r>
            <w:r>
              <w:rPr>
                <w:rFonts w:cs="Arial"/>
                <w:b/>
                <w:bCs/>
                <w:color w:val="FFFFFF"/>
                <w:sz w:val="16"/>
                <w:szCs w:val="16"/>
              </w:rPr>
              <w:t>A</w:t>
            </w:r>
            <w:r w:rsidRPr="00F441DF">
              <w:rPr>
                <w:rFonts w:cs="Arial"/>
                <w:b/>
                <w:bCs/>
                <w:color w:val="FFFFFF"/>
                <w:sz w:val="16"/>
                <w:szCs w:val="16"/>
              </w:rPr>
              <w:t>ctivities)</w:t>
            </w:r>
          </w:p>
        </w:tc>
        <w:tc>
          <w:tcPr>
            <w:tcW w:w="7171" w:type="dxa"/>
            <w:tcBorders>
              <w:top w:val="nil"/>
              <w:left w:val="nil"/>
              <w:bottom w:val="single" w:sz="18" w:space="0" w:color="auto"/>
              <w:right w:val="nil"/>
            </w:tcBorders>
            <w:shd w:val="clear" w:color="auto" w:fill="D8D8D8"/>
          </w:tcPr>
          <w:p w:rsidR="00B321D5" w:rsidRPr="003815E1" w:rsidRDefault="00B321D5" w:rsidP="007C3861">
            <w:pPr>
              <w:numPr>
                <w:ilvl w:val="0"/>
                <w:numId w:val="27"/>
              </w:numPr>
              <w:spacing w:before="120" w:after="120"/>
              <w:ind w:left="357" w:hanging="357"/>
              <w:jc w:val="both"/>
              <w:rPr>
                <w:rFonts w:cs="Arial"/>
                <w:sz w:val="16"/>
                <w:szCs w:val="16"/>
                <w:lang w:eastAsia="en-US"/>
              </w:rPr>
            </w:pPr>
            <w:r>
              <w:rPr>
                <w:rFonts w:cs="Arial"/>
                <w:sz w:val="16"/>
                <w:szCs w:val="16"/>
              </w:rPr>
              <w:t>L</w:t>
            </w:r>
            <w:r w:rsidRPr="00F441DF">
              <w:rPr>
                <w:rFonts w:cs="Arial"/>
                <w:sz w:val="16"/>
                <w:szCs w:val="16"/>
              </w:rPr>
              <w:t>ook at safety risk management by the regulator</w:t>
            </w:r>
            <w:r>
              <w:rPr>
                <w:rFonts w:cs="Arial"/>
                <w:sz w:val="16"/>
                <w:szCs w:val="16"/>
              </w:rPr>
              <w:t>.</w:t>
            </w:r>
          </w:p>
          <w:p w:rsidR="00B321D5" w:rsidRPr="00F441DF" w:rsidRDefault="00B321D5" w:rsidP="007C3861">
            <w:pPr>
              <w:numPr>
                <w:ilvl w:val="0"/>
                <w:numId w:val="27"/>
              </w:numPr>
              <w:spacing w:before="120" w:after="120"/>
              <w:ind w:left="357" w:hanging="357"/>
              <w:jc w:val="both"/>
              <w:rPr>
                <w:rFonts w:cs="Arial"/>
                <w:sz w:val="16"/>
                <w:szCs w:val="16"/>
              </w:rPr>
            </w:pPr>
            <w:r>
              <w:rPr>
                <w:rFonts w:cs="Arial"/>
                <w:sz w:val="16"/>
                <w:szCs w:val="16"/>
              </w:rPr>
              <w:t>T</w:t>
            </w:r>
            <w:r w:rsidRPr="00F441DF">
              <w:rPr>
                <w:rFonts w:cs="Arial"/>
                <w:sz w:val="16"/>
                <w:szCs w:val="16"/>
              </w:rPr>
              <w:t xml:space="preserve">he metrics and indicators developed need to address specific risk areas identified through </w:t>
            </w:r>
            <w:r>
              <w:rPr>
                <w:rFonts w:cs="Arial"/>
                <w:sz w:val="16"/>
                <w:szCs w:val="16"/>
              </w:rPr>
              <w:t>Tier 1</w:t>
            </w:r>
            <w:r w:rsidRPr="00F441DF">
              <w:rPr>
                <w:rFonts w:cs="Arial"/>
                <w:sz w:val="16"/>
                <w:szCs w:val="16"/>
              </w:rPr>
              <w:t xml:space="preserve"> and </w:t>
            </w:r>
            <w:r>
              <w:rPr>
                <w:rFonts w:cs="Arial"/>
                <w:sz w:val="16"/>
                <w:szCs w:val="16"/>
              </w:rPr>
              <w:t>Tier 2</w:t>
            </w:r>
            <w:r w:rsidRPr="00F441DF">
              <w:rPr>
                <w:rFonts w:cs="Arial"/>
                <w:sz w:val="16"/>
                <w:szCs w:val="16"/>
              </w:rPr>
              <w:t xml:space="preserve"> indicators, as well as the regulator’s own safety risk management capability, including the effectiveness of the regulatory strategy.</w:t>
            </w:r>
          </w:p>
          <w:p w:rsidR="00B321D5" w:rsidRPr="003815E1" w:rsidRDefault="00B321D5" w:rsidP="007C3861">
            <w:pPr>
              <w:numPr>
                <w:ilvl w:val="0"/>
                <w:numId w:val="27"/>
              </w:numPr>
              <w:spacing w:before="120" w:after="120"/>
              <w:ind w:left="357" w:hanging="357"/>
              <w:jc w:val="both"/>
              <w:rPr>
                <w:rFonts w:cs="Arial"/>
                <w:sz w:val="16"/>
                <w:szCs w:val="16"/>
                <w:lang w:eastAsia="en-US"/>
              </w:rPr>
            </w:pPr>
            <w:r>
              <w:rPr>
                <w:rFonts w:cs="Arial"/>
                <w:sz w:val="16"/>
                <w:szCs w:val="16"/>
              </w:rPr>
              <w:t>T</w:t>
            </w:r>
            <w:r w:rsidRPr="00F441DF">
              <w:rPr>
                <w:rFonts w:cs="Arial"/>
                <w:sz w:val="16"/>
                <w:szCs w:val="16"/>
              </w:rPr>
              <w:t>he regulator must monitor how effectively it can control hazards and risks by influencing the behaviors of its service providers and of the overall system</w:t>
            </w:r>
            <w:r>
              <w:rPr>
                <w:rFonts w:cs="Arial"/>
                <w:sz w:val="16"/>
                <w:szCs w:val="16"/>
              </w:rPr>
              <w:t>.</w:t>
            </w:r>
          </w:p>
        </w:tc>
      </w:tr>
    </w:tbl>
    <w:p w:rsidR="00B321D5" w:rsidRPr="00F441DF" w:rsidRDefault="00B321D5" w:rsidP="00B90C75">
      <w:pPr>
        <w:jc w:val="both"/>
        <w:rPr>
          <w:rFonts w:cs="Arial"/>
          <w:sz w:val="18"/>
          <w:szCs w:val="18"/>
        </w:rPr>
      </w:pPr>
      <w:r w:rsidRPr="00F441DF">
        <w:rPr>
          <w:rFonts w:cs="Arial"/>
          <w:sz w:val="18"/>
          <w:szCs w:val="18"/>
        </w:rPr>
        <w:t xml:space="preserve">. </w:t>
      </w:r>
    </w:p>
    <w:p w:rsidR="00B321D5" w:rsidRDefault="00B321D5" w:rsidP="00A479C6">
      <w:pPr>
        <w:pStyle w:val="Heading1"/>
        <w:sectPr w:rsidR="00B321D5" w:rsidSect="00772CD1">
          <w:pgSz w:w="12240" w:h="15840" w:code="1"/>
          <w:pgMar w:top="1152" w:right="1152" w:bottom="1152" w:left="1152" w:header="706" w:footer="490" w:gutter="0"/>
          <w:pgNumType w:fmt="lowerRoman" w:start="2"/>
          <w:cols w:space="708"/>
          <w:docGrid w:linePitch="360"/>
        </w:sectPr>
      </w:pPr>
      <w:bookmarkStart w:id="2" w:name="_Toc329875251"/>
      <w:bookmarkStart w:id="3" w:name="_Toc329877308"/>
      <w:bookmarkStart w:id="4" w:name="_Toc330226522"/>
      <w:bookmarkStart w:id="5" w:name="_Toc330227190"/>
      <w:bookmarkStart w:id="6" w:name="_Toc330227590"/>
      <w:bookmarkStart w:id="7" w:name="_Toc356223829"/>
      <w:bookmarkStart w:id="8" w:name="_Toc356223936"/>
      <w:bookmarkStart w:id="9" w:name="_Toc358306558"/>
    </w:p>
    <w:p w:rsidR="00B321D5" w:rsidRPr="00F441DF" w:rsidRDefault="00B321D5" w:rsidP="006C1C10">
      <w:pPr>
        <w:pStyle w:val="Heading1"/>
      </w:pPr>
      <w:bookmarkStart w:id="10" w:name="_Toc323200359"/>
      <w:bookmarkStart w:id="11" w:name="_Toc358306560"/>
      <w:bookmarkStart w:id="12" w:name="_Toc378937389"/>
      <w:bookmarkEnd w:id="2"/>
      <w:bookmarkEnd w:id="3"/>
      <w:bookmarkEnd w:id="4"/>
      <w:bookmarkEnd w:id="5"/>
      <w:bookmarkEnd w:id="6"/>
      <w:bookmarkEnd w:id="7"/>
      <w:bookmarkEnd w:id="8"/>
      <w:bookmarkEnd w:id="9"/>
      <w:r w:rsidRPr="00F441DF">
        <w:t>1. Introduction</w:t>
      </w:r>
      <w:bookmarkEnd w:id="10"/>
      <w:bookmarkEnd w:id="11"/>
      <w:bookmarkEnd w:id="12"/>
      <w:r w:rsidRPr="00F441DF">
        <w:t xml:space="preserve"> </w:t>
      </w:r>
    </w:p>
    <w:p w:rsidR="00B321D5" w:rsidRPr="00704218" w:rsidRDefault="00B321D5" w:rsidP="004D15D9">
      <w:pPr>
        <w:pStyle w:val="Heading2"/>
      </w:pPr>
      <w:bookmarkStart w:id="13" w:name="_Toc358306561"/>
      <w:bookmarkStart w:id="14" w:name="_Toc378937390"/>
      <w:r w:rsidRPr="00704218">
        <w:t>1.1</w:t>
      </w:r>
      <w:r>
        <w:t>.</w:t>
      </w:r>
      <w:r w:rsidRPr="00704218">
        <w:t xml:space="preserve"> Measuring Safety Performance</w:t>
      </w:r>
      <w:bookmarkEnd w:id="13"/>
      <w:bookmarkEnd w:id="14"/>
    </w:p>
    <w:p w:rsidR="00B321D5" w:rsidRPr="00F441DF" w:rsidRDefault="00B321D5" w:rsidP="00B10B38">
      <w:pPr>
        <w:spacing w:before="120"/>
        <w:jc w:val="both"/>
        <w:rPr>
          <w:sz w:val="18"/>
          <w:szCs w:val="18"/>
        </w:rPr>
      </w:pPr>
      <w:r w:rsidRPr="00F441DF">
        <w:rPr>
          <w:sz w:val="18"/>
          <w:szCs w:val="18"/>
        </w:rPr>
        <w:t xml:space="preserve">Measuring safety has typically been about measuring the absence of something </w:t>
      </w:r>
      <w:r>
        <w:rPr>
          <w:sz w:val="18"/>
          <w:szCs w:val="18"/>
        </w:rPr>
        <w:t>—</w:t>
      </w:r>
      <w:r w:rsidRPr="00F441DF">
        <w:rPr>
          <w:sz w:val="18"/>
          <w:szCs w:val="18"/>
        </w:rPr>
        <w:t>accidents</w:t>
      </w:r>
      <w:r>
        <w:rPr>
          <w:sz w:val="18"/>
          <w:szCs w:val="18"/>
        </w:rPr>
        <w:t xml:space="preserve">.  </w:t>
      </w:r>
      <w:r w:rsidRPr="00F441DF">
        <w:rPr>
          <w:sz w:val="18"/>
          <w:szCs w:val="18"/>
        </w:rPr>
        <w:t>Accidents are the antithesis of safety, so measuring safety could require measuring accidents that did not occur.  The vast majority of flights do not result in accidents, so it would be attractive to assume that safety is adequate, at least until an accident occurs</w:t>
      </w:r>
      <w:r>
        <w:rPr>
          <w:sz w:val="18"/>
          <w:szCs w:val="18"/>
        </w:rPr>
        <w:t xml:space="preserve">.  </w:t>
      </w:r>
      <w:r w:rsidRPr="00F441DF">
        <w:rPr>
          <w:sz w:val="18"/>
          <w:szCs w:val="18"/>
        </w:rPr>
        <w:t>Clearly, this is not the type of measurement that enables management of safety.</w:t>
      </w:r>
    </w:p>
    <w:p w:rsidR="00B321D5" w:rsidRPr="00F441DF" w:rsidRDefault="00B321D5" w:rsidP="00B10B38">
      <w:pPr>
        <w:spacing w:before="120"/>
        <w:jc w:val="both"/>
        <w:rPr>
          <w:sz w:val="18"/>
          <w:szCs w:val="18"/>
        </w:rPr>
      </w:pPr>
      <w:r>
        <w:rPr>
          <w:sz w:val="18"/>
          <w:szCs w:val="18"/>
        </w:rPr>
        <w:t>T</w:t>
      </w:r>
      <w:r w:rsidRPr="0075560B">
        <w:rPr>
          <w:sz w:val="18"/>
          <w:szCs w:val="18"/>
        </w:rPr>
        <w:t>he International Civil Aviation Organization (ICAO)</w:t>
      </w:r>
      <w:r w:rsidRPr="00F441DF">
        <w:rPr>
          <w:sz w:val="18"/>
          <w:szCs w:val="18"/>
        </w:rPr>
        <w:t xml:space="preserve"> (Annex 19, </w:t>
      </w:r>
      <w:r>
        <w:rPr>
          <w:sz w:val="18"/>
          <w:szCs w:val="18"/>
        </w:rPr>
        <w:t>C</w:t>
      </w:r>
      <w:r w:rsidRPr="00F441DF">
        <w:rPr>
          <w:sz w:val="18"/>
          <w:szCs w:val="18"/>
        </w:rPr>
        <w:t>hapter 1) provides a useful operational definition of safety</w:t>
      </w:r>
      <w:r>
        <w:rPr>
          <w:sz w:val="18"/>
          <w:szCs w:val="18"/>
        </w:rPr>
        <w:t>,</w:t>
      </w:r>
      <w:r w:rsidRPr="00F441DF">
        <w:rPr>
          <w:sz w:val="18"/>
          <w:szCs w:val="18"/>
        </w:rPr>
        <w:t xml:space="preserve"> “The state in which risks associated with aviation activities are reduced and controlled to an acceptable level</w:t>
      </w:r>
      <w:r>
        <w:rPr>
          <w:sz w:val="18"/>
          <w:szCs w:val="18"/>
        </w:rPr>
        <w:t>.</w:t>
      </w:r>
      <w:r w:rsidRPr="00F441DF">
        <w:rPr>
          <w:sz w:val="18"/>
          <w:szCs w:val="18"/>
        </w:rPr>
        <w:t>”</w:t>
      </w:r>
      <w:r>
        <w:rPr>
          <w:sz w:val="18"/>
          <w:szCs w:val="18"/>
        </w:rPr>
        <w:t xml:space="preserve">  </w:t>
      </w:r>
      <w:r w:rsidRPr="00F441DF">
        <w:rPr>
          <w:sz w:val="18"/>
          <w:szCs w:val="18"/>
        </w:rPr>
        <w:t>It follows that measures of safety should include the ability of the system or the service provider to effectively manage safety risks, which should be achieved through safety management processes</w:t>
      </w:r>
      <w:r>
        <w:rPr>
          <w:sz w:val="18"/>
          <w:szCs w:val="18"/>
        </w:rPr>
        <w:t xml:space="preserve">.  </w:t>
      </w:r>
      <w:r w:rsidRPr="00F441DF">
        <w:rPr>
          <w:sz w:val="18"/>
          <w:szCs w:val="18"/>
        </w:rPr>
        <w:t>Safety performance is a construct that is used to measure the ability to effectively manage safety risk.</w:t>
      </w:r>
    </w:p>
    <w:p w:rsidR="00B321D5" w:rsidRPr="00F441DF" w:rsidRDefault="00B321D5" w:rsidP="00B10B38">
      <w:pPr>
        <w:spacing w:before="120"/>
        <w:jc w:val="both"/>
        <w:rPr>
          <w:sz w:val="18"/>
          <w:szCs w:val="18"/>
        </w:rPr>
      </w:pPr>
      <w:r w:rsidRPr="00F441DF">
        <w:rPr>
          <w:sz w:val="18"/>
          <w:szCs w:val="18"/>
        </w:rPr>
        <w:t>To gauge this ability it is necessary to have an accurate model of the system being measured, describing the system controls to enforce safety constraints in the form of regulations and standards as well as risk controls developed by the service provider, the system components and their interactions, the effects of those interactions on system safety</w:t>
      </w:r>
      <w:r>
        <w:rPr>
          <w:sz w:val="18"/>
          <w:szCs w:val="18"/>
        </w:rPr>
        <w:t>,</w:t>
      </w:r>
      <w:r w:rsidRPr="00F441DF">
        <w:rPr>
          <w:sz w:val="18"/>
          <w:szCs w:val="18"/>
        </w:rPr>
        <w:t xml:space="preserve"> and the enablers of effective safety management</w:t>
      </w:r>
      <w:r>
        <w:rPr>
          <w:sz w:val="18"/>
          <w:szCs w:val="18"/>
        </w:rPr>
        <w:t xml:space="preserve">.  </w:t>
      </w:r>
      <w:r w:rsidRPr="00F441DF">
        <w:rPr>
          <w:sz w:val="18"/>
          <w:szCs w:val="18"/>
        </w:rPr>
        <w:t>This is essential because the safety performance of individual system components does not guarantee the safety of the system as a whole</w:t>
      </w:r>
      <w:r>
        <w:rPr>
          <w:sz w:val="18"/>
          <w:szCs w:val="18"/>
        </w:rPr>
        <w:t xml:space="preserve">.  </w:t>
      </w:r>
      <w:r w:rsidRPr="00F441DF">
        <w:rPr>
          <w:sz w:val="18"/>
          <w:szCs w:val="18"/>
        </w:rPr>
        <w:t>An accurate model is therefore necessary to establish appropriate measures for safety performance addressing both the system processes and output.</w:t>
      </w:r>
    </w:p>
    <w:p w:rsidR="00B321D5" w:rsidRPr="00F441DF" w:rsidRDefault="00B321D5" w:rsidP="00B10B38">
      <w:pPr>
        <w:spacing w:before="120"/>
        <w:jc w:val="both"/>
        <w:rPr>
          <w:sz w:val="18"/>
          <w:szCs w:val="18"/>
        </w:rPr>
      </w:pPr>
      <w:r w:rsidRPr="00F441DF">
        <w:rPr>
          <w:sz w:val="18"/>
          <w:szCs w:val="18"/>
        </w:rPr>
        <w:t>An effective measurement strategy should provide a set of measures reflecting system failures (e.g.</w:t>
      </w:r>
      <w:r>
        <w:rPr>
          <w:sz w:val="18"/>
          <w:szCs w:val="18"/>
        </w:rPr>
        <w:t>,</w:t>
      </w:r>
      <w:r w:rsidRPr="00F441DF">
        <w:rPr>
          <w:sz w:val="18"/>
          <w:szCs w:val="18"/>
        </w:rPr>
        <w:t xml:space="preserve"> accidents, incidents, regulatory violations) and indicators of the proper functioning of the system</w:t>
      </w:r>
      <w:r>
        <w:rPr>
          <w:sz w:val="18"/>
          <w:szCs w:val="18"/>
        </w:rPr>
        <w:t xml:space="preserve">.  </w:t>
      </w:r>
      <w:r w:rsidRPr="00F441DF">
        <w:rPr>
          <w:sz w:val="18"/>
          <w:szCs w:val="18"/>
        </w:rPr>
        <w:t>Without measuring the right aspects of safety performance, at the right levels, measuring performance may simply capture outcomes</w:t>
      </w:r>
      <w:r>
        <w:rPr>
          <w:sz w:val="18"/>
          <w:szCs w:val="18"/>
        </w:rPr>
        <w:t xml:space="preserve">.  </w:t>
      </w:r>
      <w:r w:rsidRPr="00F441DF">
        <w:rPr>
          <w:sz w:val="18"/>
          <w:szCs w:val="18"/>
        </w:rPr>
        <w:t xml:space="preserve">This may lead to inaccuracies, or worse, complacency that the system has reached a superior state of safety. </w:t>
      </w:r>
    </w:p>
    <w:p w:rsidR="00B321D5" w:rsidRPr="00F441DF" w:rsidRDefault="00B321D5" w:rsidP="00B10B38">
      <w:pPr>
        <w:spacing w:before="120"/>
        <w:jc w:val="both"/>
        <w:rPr>
          <w:sz w:val="18"/>
          <w:szCs w:val="18"/>
        </w:rPr>
      </w:pPr>
      <w:r w:rsidRPr="00F441DF">
        <w:rPr>
          <w:sz w:val="18"/>
          <w:szCs w:val="18"/>
        </w:rPr>
        <w:t xml:space="preserve">The systems of interest in aviation safety are socio-technical systems </w:t>
      </w:r>
      <w:r>
        <w:rPr>
          <w:sz w:val="18"/>
          <w:szCs w:val="18"/>
        </w:rPr>
        <w:t>—</w:t>
      </w:r>
      <w:r w:rsidRPr="00F441DF">
        <w:rPr>
          <w:sz w:val="18"/>
          <w:szCs w:val="18"/>
        </w:rPr>
        <w:t>systems composed of the interaction of human organizations and technology</w:t>
      </w:r>
      <w:r>
        <w:rPr>
          <w:sz w:val="18"/>
          <w:szCs w:val="18"/>
        </w:rPr>
        <w:t xml:space="preserve">.  </w:t>
      </w:r>
      <w:r w:rsidRPr="00F441DF">
        <w:rPr>
          <w:sz w:val="18"/>
          <w:szCs w:val="18"/>
        </w:rPr>
        <w:t>Thus the behaviors of interest concern performance of both of these major system components</w:t>
      </w:r>
      <w:r>
        <w:rPr>
          <w:sz w:val="18"/>
          <w:szCs w:val="18"/>
        </w:rPr>
        <w:t xml:space="preserve">.  </w:t>
      </w:r>
      <w:r w:rsidRPr="00F441DF">
        <w:rPr>
          <w:sz w:val="18"/>
          <w:szCs w:val="18"/>
        </w:rPr>
        <w:t>Components should also be considered in terms of their complexity and how closely they are coupled to, or interact with, other components to create unsafe situations.</w:t>
      </w:r>
      <w:r w:rsidRPr="003815E1">
        <w:rPr>
          <w:sz w:val="18"/>
          <w:szCs w:val="18"/>
        </w:rPr>
        <w:t xml:space="preserve"> </w:t>
      </w:r>
    </w:p>
    <w:p w:rsidR="00B321D5" w:rsidRPr="00F441DF" w:rsidRDefault="00B321D5" w:rsidP="00B10B38">
      <w:pPr>
        <w:spacing w:before="120"/>
        <w:jc w:val="both"/>
        <w:rPr>
          <w:sz w:val="18"/>
          <w:szCs w:val="18"/>
        </w:rPr>
      </w:pPr>
      <w:r w:rsidRPr="00F441DF">
        <w:rPr>
          <w:sz w:val="18"/>
          <w:szCs w:val="18"/>
        </w:rPr>
        <w:t>Measures of safety performance should focus on how well the system is able to manage safety risks</w:t>
      </w:r>
      <w:r>
        <w:rPr>
          <w:sz w:val="18"/>
          <w:szCs w:val="18"/>
        </w:rPr>
        <w:t xml:space="preserve">.  </w:t>
      </w:r>
      <w:r w:rsidRPr="00F441DF">
        <w:rPr>
          <w:sz w:val="18"/>
          <w:szCs w:val="18"/>
        </w:rPr>
        <w:t>An emphasis on system behaviors that can reduce the risk of adverse outcomes allows for meaningful safety performance metrics, that is, metrics to drive safety performance</w:t>
      </w:r>
      <w:r>
        <w:rPr>
          <w:sz w:val="18"/>
          <w:szCs w:val="18"/>
        </w:rPr>
        <w:t xml:space="preserve">.  </w:t>
      </w:r>
      <w:r w:rsidRPr="00F441DF">
        <w:rPr>
          <w:sz w:val="18"/>
          <w:szCs w:val="18"/>
        </w:rPr>
        <w:t>To have any use in safety management, safety measures must reflect system behaviors related to safety risk control and contribute to decisions related to risk reduction.</w:t>
      </w:r>
    </w:p>
    <w:p w:rsidR="00B321D5" w:rsidRDefault="00B321D5" w:rsidP="0078398D">
      <w:pPr>
        <w:spacing w:before="120"/>
        <w:jc w:val="both"/>
        <w:rPr>
          <w:sz w:val="18"/>
          <w:szCs w:val="18"/>
        </w:rPr>
      </w:pPr>
      <w:r w:rsidRPr="00F441DF">
        <w:rPr>
          <w:sz w:val="18"/>
          <w:szCs w:val="18"/>
        </w:rPr>
        <w:t>The measurement system structure proposed in this document is based on three tiers of analysis that represent safety performance in terms of the activities of both States and service providers and the outcomes of those activities.</w:t>
      </w:r>
    </w:p>
    <w:p w:rsidR="00B321D5" w:rsidRPr="00F441DF" w:rsidRDefault="00B321D5" w:rsidP="0078398D">
      <w:pPr>
        <w:spacing w:before="120"/>
        <w:jc w:val="both"/>
        <w:rPr>
          <w:sz w:val="18"/>
          <w:szCs w:val="18"/>
        </w:rPr>
      </w:pPr>
    </w:p>
    <w:p w:rsidR="00B321D5" w:rsidRPr="00704218" w:rsidRDefault="00B321D5" w:rsidP="00704218">
      <w:pPr>
        <w:pStyle w:val="Heading2"/>
      </w:pPr>
      <w:bookmarkStart w:id="15" w:name="_Toc358306562"/>
      <w:bookmarkStart w:id="16" w:name="_Toc378937391"/>
      <w:r w:rsidRPr="00704218">
        <w:t>1.2</w:t>
      </w:r>
      <w:r>
        <w:t>.</w:t>
      </w:r>
      <w:r w:rsidRPr="00704218">
        <w:t xml:space="preserve"> Terminology and Definitions</w:t>
      </w:r>
      <w:bookmarkEnd w:id="15"/>
      <w:bookmarkEnd w:id="16"/>
    </w:p>
    <w:p w:rsidR="00B321D5" w:rsidRPr="00F441DF" w:rsidRDefault="00B321D5" w:rsidP="00634D40">
      <w:pPr>
        <w:autoSpaceDE w:val="0"/>
        <w:autoSpaceDN w:val="0"/>
        <w:adjustRightInd w:val="0"/>
        <w:jc w:val="both"/>
        <w:rPr>
          <w:sz w:val="18"/>
          <w:szCs w:val="18"/>
        </w:rPr>
      </w:pPr>
      <w:r w:rsidRPr="00F441DF">
        <w:rPr>
          <w:sz w:val="18"/>
          <w:szCs w:val="18"/>
        </w:rPr>
        <w:t>In this document, “service provider” is intended to cover providers of aviation services and products;   “regulator” is used, in the broad sense, to cover all State functions and responsibilities relevant to the management of aviation safety.</w:t>
      </w:r>
    </w:p>
    <w:p w:rsidR="00B321D5" w:rsidRPr="00F441DF" w:rsidRDefault="00B321D5" w:rsidP="00634D40">
      <w:pPr>
        <w:autoSpaceDE w:val="0"/>
        <w:autoSpaceDN w:val="0"/>
        <w:adjustRightInd w:val="0"/>
        <w:jc w:val="both"/>
        <w:rPr>
          <w:sz w:val="18"/>
          <w:szCs w:val="18"/>
        </w:rPr>
      </w:pPr>
    </w:p>
    <w:p w:rsidR="00B321D5" w:rsidRPr="00F441DF" w:rsidRDefault="00B321D5" w:rsidP="00634D40">
      <w:pPr>
        <w:autoSpaceDE w:val="0"/>
        <w:autoSpaceDN w:val="0"/>
        <w:adjustRightInd w:val="0"/>
        <w:jc w:val="both"/>
        <w:rPr>
          <w:sz w:val="18"/>
          <w:szCs w:val="18"/>
        </w:rPr>
      </w:pPr>
      <w:r w:rsidRPr="00F441DF">
        <w:rPr>
          <w:sz w:val="18"/>
          <w:szCs w:val="18"/>
        </w:rPr>
        <w:t>Th</w:t>
      </w:r>
      <w:r>
        <w:rPr>
          <w:sz w:val="18"/>
          <w:szCs w:val="18"/>
        </w:rPr>
        <w:t xml:space="preserve">e following </w:t>
      </w:r>
      <w:r w:rsidRPr="00F441DF">
        <w:rPr>
          <w:sz w:val="18"/>
          <w:szCs w:val="18"/>
        </w:rPr>
        <w:t xml:space="preserve">terms and definitions </w:t>
      </w:r>
      <w:r>
        <w:rPr>
          <w:sz w:val="18"/>
          <w:szCs w:val="18"/>
        </w:rPr>
        <w:t xml:space="preserve">are </w:t>
      </w:r>
      <w:r w:rsidRPr="00F441DF">
        <w:rPr>
          <w:sz w:val="18"/>
          <w:szCs w:val="18"/>
        </w:rPr>
        <w:t>used in this document</w:t>
      </w:r>
      <w:r>
        <w:rPr>
          <w:sz w:val="18"/>
          <w:szCs w:val="18"/>
        </w:rPr>
        <w:t xml:space="preserve">.  </w:t>
      </w:r>
      <w:r w:rsidRPr="00F441DF">
        <w:rPr>
          <w:sz w:val="18"/>
          <w:szCs w:val="18"/>
        </w:rPr>
        <w:t>Whe</w:t>
      </w:r>
      <w:r>
        <w:rPr>
          <w:sz w:val="18"/>
          <w:szCs w:val="18"/>
        </w:rPr>
        <w:t>n</w:t>
      </w:r>
      <w:r w:rsidRPr="00F441DF">
        <w:rPr>
          <w:sz w:val="18"/>
          <w:szCs w:val="18"/>
        </w:rPr>
        <w:t xml:space="preserve"> the common ICAO definition (as foreseen in draft Annex 19 or ICAO Document 9859) have not been retained, an alternative is proposed. </w:t>
      </w:r>
    </w:p>
    <w:p w:rsidR="00B321D5" w:rsidRPr="00F441DF" w:rsidRDefault="00B321D5" w:rsidP="00634D40">
      <w:pPr>
        <w:autoSpaceDE w:val="0"/>
        <w:autoSpaceDN w:val="0"/>
        <w:adjustRightInd w:val="0"/>
        <w:jc w:val="both"/>
        <w:rPr>
          <w:sz w:val="18"/>
          <w:szCs w:val="18"/>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 xml:space="preserve">Design assurance </w:t>
      </w:r>
    </w:p>
    <w:p w:rsidR="00B321D5" w:rsidRDefault="00B321D5" w:rsidP="003815E1">
      <w:pPr>
        <w:pStyle w:val="ListParagraph"/>
        <w:autoSpaceDE w:val="0"/>
        <w:autoSpaceDN w:val="0"/>
        <w:adjustRightInd w:val="0"/>
        <w:rPr>
          <w:sz w:val="18"/>
          <w:szCs w:val="18"/>
        </w:rPr>
      </w:pPr>
      <w:r w:rsidRPr="00F441DF">
        <w:rPr>
          <w:sz w:val="18"/>
          <w:szCs w:val="18"/>
        </w:rPr>
        <w:t xml:space="preserve">The process to ensure that the service provider has incorporated appropriate risk controls into the design of </w:t>
      </w:r>
      <w:r>
        <w:rPr>
          <w:sz w:val="18"/>
          <w:szCs w:val="18"/>
        </w:rPr>
        <w:t>its</w:t>
      </w:r>
      <w:r w:rsidRPr="00F441DF">
        <w:rPr>
          <w:sz w:val="18"/>
          <w:szCs w:val="18"/>
        </w:rPr>
        <w:t xml:space="preserve"> products, services and processes as a basis for the issue</w:t>
      </w:r>
      <w:r>
        <w:rPr>
          <w:sz w:val="18"/>
          <w:szCs w:val="18"/>
        </w:rPr>
        <w:t xml:space="preserve"> of</w:t>
      </w:r>
      <w:r w:rsidRPr="00F441DF">
        <w:rPr>
          <w:sz w:val="18"/>
          <w:szCs w:val="18"/>
        </w:rPr>
        <w:t>, or changes to, certificates, authorizations, approvals, or acceptances on the part of the regulator.</w:t>
      </w:r>
    </w:p>
    <w:p w:rsidR="00B321D5" w:rsidRDefault="00B321D5" w:rsidP="003815E1">
      <w:pPr>
        <w:pStyle w:val="ListParagraph"/>
        <w:autoSpaceDE w:val="0"/>
        <w:autoSpaceDN w:val="0"/>
        <w:adjustRightInd w:val="0"/>
        <w:rPr>
          <w:sz w:val="18"/>
          <w:szCs w:val="18"/>
        </w:rPr>
      </w:pPr>
    </w:p>
    <w:p w:rsidR="00B321D5" w:rsidRPr="003815E1" w:rsidRDefault="00B321D5" w:rsidP="003815E1">
      <w:pPr>
        <w:pStyle w:val="ListParagraph"/>
        <w:autoSpaceDE w:val="0"/>
        <w:autoSpaceDN w:val="0"/>
        <w:adjustRightInd w:val="0"/>
        <w:rPr>
          <w:b/>
          <w:i/>
          <w:sz w:val="18"/>
          <w:szCs w:val="18"/>
          <w:u w:val="single"/>
        </w:rPr>
      </w:pPr>
      <w:r w:rsidRPr="003815E1">
        <w:rPr>
          <w:i/>
          <w:sz w:val="18"/>
          <w:szCs w:val="18"/>
        </w:rPr>
        <w:t>Synonyms: certification, changes to the certificate (</w:t>
      </w:r>
      <w:r>
        <w:rPr>
          <w:i/>
          <w:sz w:val="18"/>
          <w:szCs w:val="18"/>
        </w:rPr>
        <w:t>European Union (</w:t>
      </w:r>
      <w:r w:rsidRPr="003815E1">
        <w:rPr>
          <w:i/>
          <w:sz w:val="18"/>
          <w:szCs w:val="18"/>
        </w:rPr>
        <w:t>EU</w:t>
      </w:r>
      <w:r>
        <w:rPr>
          <w:i/>
          <w:sz w:val="18"/>
          <w:szCs w:val="18"/>
        </w:rPr>
        <w:t>)</w:t>
      </w:r>
      <w:r w:rsidRPr="003815E1">
        <w:rPr>
          <w:i/>
          <w:sz w:val="18"/>
          <w:szCs w:val="18"/>
        </w:rPr>
        <w:t>)</w:t>
      </w:r>
    </w:p>
    <w:p w:rsidR="00B321D5" w:rsidRPr="003815E1" w:rsidRDefault="00B321D5" w:rsidP="003815E1">
      <w:pPr>
        <w:pStyle w:val="ListParagraph"/>
        <w:autoSpaceDE w:val="0"/>
        <w:autoSpaceDN w:val="0"/>
        <w:adjustRightInd w:val="0"/>
        <w:rPr>
          <w:b/>
          <w:i/>
          <w:sz w:val="18"/>
          <w:szCs w:val="18"/>
          <w:u w:val="single"/>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 xml:space="preserve">Performance assurance </w:t>
      </w:r>
    </w:p>
    <w:p w:rsidR="00B321D5" w:rsidRDefault="00B321D5" w:rsidP="003815E1">
      <w:pPr>
        <w:pStyle w:val="ListParagraph"/>
        <w:autoSpaceDE w:val="0"/>
        <w:autoSpaceDN w:val="0"/>
        <w:adjustRightInd w:val="0"/>
        <w:rPr>
          <w:sz w:val="18"/>
          <w:szCs w:val="18"/>
        </w:rPr>
      </w:pPr>
      <w:r w:rsidRPr="00F441DF">
        <w:rPr>
          <w:sz w:val="18"/>
          <w:szCs w:val="18"/>
        </w:rPr>
        <w:t>The process to ensure that the service provider maintains, throughout the provision of its products/services, the requirements of the certification, approval, acceptance, or authorization by the State, based on the State’s design assessment.</w:t>
      </w:r>
    </w:p>
    <w:p w:rsidR="00B321D5" w:rsidRDefault="00B321D5" w:rsidP="003815E1">
      <w:pPr>
        <w:pStyle w:val="ListParagraph"/>
        <w:autoSpaceDE w:val="0"/>
        <w:autoSpaceDN w:val="0"/>
        <w:adjustRightInd w:val="0"/>
        <w:rPr>
          <w:i/>
          <w:sz w:val="18"/>
          <w:szCs w:val="18"/>
        </w:rPr>
      </w:pPr>
    </w:p>
    <w:p w:rsidR="00B321D5" w:rsidRPr="003815E1" w:rsidRDefault="00B321D5" w:rsidP="003815E1">
      <w:pPr>
        <w:pStyle w:val="ListParagraph"/>
        <w:autoSpaceDE w:val="0"/>
        <w:autoSpaceDN w:val="0"/>
        <w:adjustRightInd w:val="0"/>
        <w:rPr>
          <w:i/>
          <w:sz w:val="18"/>
          <w:szCs w:val="18"/>
        </w:rPr>
      </w:pPr>
      <w:r w:rsidRPr="003815E1">
        <w:rPr>
          <w:i/>
          <w:sz w:val="18"/>
          <w:szCs w:val="18"/>
        </w:rPr>
        <w:t>Synonyms: continuing oversight (EU), surveillance (ICAO)</w:t>
      </w:r>
      <w:r>
        <w:rPr>
          <w:i/>
          <w:sz w:val="18"/>
          <w:szCs w:val="18"/>
        </w:rPr>
        <w:t>, continuing operational safety (United States)</w:t>
      </w:r>
    </w:p>
    <w:p w:rsidR="00B321D5" w:rsidRPr="00F441DF" w:rsidRDefault="00B321D5" w:rsidP="003C3265">
      <w:pPr>
        <w:pStyle w:val="ListParagraph"/>
        <w:autoSpaceDE w:val="0"/>
        <w:autoSpaceDN w:val="0"/>
        <w:adjustRightInd w:val="0"/>
        <w:rPr>
          <w:sz w:val="18"/>
          <w:szCs w:val="18"/>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Safety performance</w:t>
      </w:r>
    </w:p>
    <w:p w:rsidR="00B321D5" w:rsidRPr="00F441DF" w:rsidRDefault="00B321D5" w:rsidP="003C3265">
      <w:pPr>
        <w:pStyle w:val="ListParagraph"/>
        <w:autoSpaceDE w:val="0"/>
        <w:autoSpaceDN w:val="0"/>
        <w:adjustRightInd w:val="0"/>
        <w:rPr>
          <w:sz w:val="18"/>
          <w:szCs w:val="18"/>
        </w:rPr>
      </w:pPr>
    </w:p>
    <w:p w:rsidR="00B321D5" w:rsidRDefault="00B321D5" w:rsidP="003815E1">
      <w:pPr>
        <w:autoSpaceDE w:val="0"/>
        <w:autoSpaceDN w:val="0"/>
        <w:adjustRightInd w:val="0"/>
        <w:ind w:left="709"/>
        <w:rPr>
          <w:sz w:val="18"/>
          <w:szCs w:val="18"/>
        </w:rPr>
      </w:pPr>
      <w:r w:rsidRPr="00F441DF">
        <w:rPr>
          <w:b/>
          <w:sz w:val="18"/>
          <w:szCs w:val="18"/>
        </w:rPr>
        <w:t xml:space="preserve">ICAO definition: </w:t>
      </w:r>
      <w:r w:rsidRPr="00F441DF">
        <w:rPr>
          <w:sz w:val="18"/>
          <w:szCs w:val="18"/>
        </w:rPr>
        <w:t>A State or a service provider’s safety achievement as defined by its safety performance targets and safety performance indicators.</w:t>
      </w:r>
    </w:p>
    <w:p w:rsidR="00B321D5" w:rsidRPr="00F441DF" w:rsidRDefault="00B321D5" w:rsidP="003C3265">
      <w:pPr>
        <w:pStyle w:val="ListParagraph"/>
        <w:autoSpaceDE w:val="0"/>
        <w:autoSpaceDN w:val="0"/>
        <w:adjustRightInd w:val="0"/>
        <w:rPr>
          <w:sz w:val="18"/>
          <w:szCs w:val="18"/>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 xml:space="preserve">Safety </w:t>
      </w:r>
      <w:r>
        <w:rPr>
          <w:b/>
          <w:sz w:val="18"/>
          <w:szCs w:val="18"/>
          <w:u w:val="single"/>
        </w:rPr>
        <w:t>P</w:t>
      </w:r>
      <w:r w:rsidRPr="00F441DF">
        <w:rPr>
          <w:b/>
          <w:sz w:val="18"/>
          <w:szCs w:val="18"/>
          <w:u w:val="single"/>
        </w:rPr>
        <w:t xml:space="preserve">erformance </w:t>
      </w:r>
      <w:r>
        <w:rPr>
          <w:b/>
          <w:sz w:val="18"/>
          <w:szCs w:val="18"/>
          <w:u w:val="single"/>
        </w:rPr>
        <w:t>I</w:t>
      </w:r>
      <w:r w:rsidRPr="00F441DF">
        <w:rPr>
          <w:b/>
          <w:sz w:val="18"/>
          <w:szCs w:val="18"/>
          <w:u w:val="single"/>
        </w:rPr>
        <w:t>ndicator</w:t>
      </w:r>
      <w:r>
        <w:rPr>
          <w:b/>
          <w:sz w:val="18"/>
          <w:szCs w:val="18"/>
          <w:u w:val="single"/>
        </w:rPr>
        <w:t xml:space="preserve"> (SPI)</w:t>
      </w:r>
    </w:p>
    <w:p w:rsidR="00B321D5" w:rsidRPr="00F441DF" w:rsidRDefault="00B321D5" w:rsidP="003C3265">
      <w:pPr>
        <w:pStyle w:val="ListParagraph"/>
        <w:autoSpaceDE w:val="0"/>
        <w:autoSpaceDN w:val="0"/>
        <w:adjustRightInd w:val="0"/>
        <w:rPr>
          <w:sz w:val="18"/>
          <w:szCs w:val="18"/>
        </w:rPr>
      </w:pPr>
    </w:p>
    <w:p w:rsidR="00B321D5" w:rsidRDefault="00B321D5" w:rsidP="003815E1">
      <w:pPr>
        <w:autoSpaceDE w:val="0"/>
        <w:autoSpaceDN w:val="0"/>
        <w:adjustRightInd w:val="0"/>
        <w:ind w:left="709"/>
        <w:rPr>
          <w:sz w:val="18"/>
          <w:szCs w:val="18"/>
        </w:rPr>
      </w:pPr>
      <w:r w:rsidRPr="00F441DF">
        <w:rPr>
          <w:b/>
          <w:sz w:val="18"/>
          <w:szCs w:val="18"/>
        </w:rPr>
        <w:t xml:space="preserve">ICAO definition: </w:t>
      </w:r>
      <w:r w:rsidRPr="00F441DF">
        <w:rPr>
          <w:sz w:val="18"/>
          <w:szCs w:val="18"/>
        </w:rPr>
        <w:t>A data-based safety parameter used for monitoring and assessing performance.</w:t>
      </w:r>
    </w:p>
    <w:p w:rsidR="00B321D5" w:rsidRPr="00F441DF" w:rsidRDefault="00B321D5" w:rsidP="003C3265">
      <w:pPr>
        <w:pStyle w:val="ListParagraph"/>
        <w:autoSpaceDE w:val="0"/>
        <w:autoSpaceDN w:val="0"/>
        <w:adjustRightInd w:val="0"/>
        <w:rPr>
          <w:sz w:val="18"/>
          <w:szCs w:val="18"/>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Safety performance target</w:t>
      </w:r>
    </w:p>
    <w:p w:rsidR="00B321D5" w:rsidRPr="00F441DF" w:rsidRDefault="00B321D5" w:rsidP="003C3265">
      <w:pPr>
        <w:pStyle w:val="ListParagraph"/>
        <w:autoSpaceDE w:val="0"/>
        <w:autoSpaceDN w:val="0"/>
        <w:adjustRightInd w:val="0"/>
        <w:rPr>
          <w:sz w:val="18"/>
          <w:szCs w:val="18"/>
        </w:rPr>
      </w:pPr>
    </w:p>
    <w:p w:rsidR="00B321D5" w:rsidRDefault="00B321D5" w:rsidP="003815E1">
      <w:pPr>
        <w:autoSpaceDE w:val="0"/>
        <w:autoSpaceDN w:val="0"/>
        <w:adjustRightInd w:val="0"/>
        <w:ind w:left="709"/>
        <w:rPr>
          <w:sz w:val="18"/>
          <w:szCs w:val="18"/>
        </w:rPr>
      </w:pPr>
      <w:r w:rsidRPr="00F441DF">
        <w:rPr>
          <w:b/>
          <w:sz w:val="18"/>
          <w:szCs w:val="18"/>
        </w:rPr>
        <w:t xml:space="preserve">ICAO definition: </w:t>
      </w:r>
      <w:r w:rsidRPr="00F441DF">
        <w:rPr>
          <w:sz w:val="18"/>
          <w:szCs w:val="18"/>
        </w:rPr>
        <w:t>The planned or intended objective for safety performance indicator(s) over a given period.</w:t>
      </w:r>
    </w:p>
    <w:p w:rsidR="00B321D5" w:rsidRPr="00F441DF" w:rsidRDefault="00B321D5" w:rsidP="003C3265">
      <w:pPr>
        <w:pStyle w:val="ListParagraph"/>
        <w:autoSpaceDE w:val="0"/>
        <w:autoSpaceDN w:val="0"/>
        <w:adjustRightInd w:val="0"/>
        <w:rPr>
          <w:sz w:val="18"/>
          <w:szCs w:val="18"/>
        </w:rPr>
      </w:pPr>
    </w:p>
    <w:p w:rsidR="00B321D5" w:rsidRDefault="00B321D5" w:rsidP="003815E1">
      <w:pPr>
        <w:pStyle w:val="ListParagraph"/>
        <w:numPr>
          <w:ilvl w:val="0"/>
          <w:numId w:val="21"/>
        </w:numPr>
        <w:autoSpaceDE w:val="0"/>
        <w:autoSpaceDN w:val="0"/>
        <w:adjustRightInd w:val="0"/>
        <w:rPr>
          <w:b/>
          <w:sz w:val="18"/>
          <w:szCs w:val="18"/>
          <w:u w:val="single"/>
        </w:rPr>
      </w:pPr>
      <w:r w:rsidRPr="00F441DF">
        <w:rPr>
          <w:b/>
          <w:sz w:val="18"/>
          <w:szCs w:val="18"/>
          <w:u w:val="single"/>
        </w:rPr>
        <w:t xml:space="preserve">Safety </w:t>
      </w:r>
      <w:r>
        <w:rPr>
          <w:b/>
          <w:sz w:val="18"/>
          <w:szCs w:val="18"/>
          <w:u w:val="single"/>
        </w:rPr>
        <w:t>R</w:t>
      </w:r>
      <w:r w:rsidRPr="00F441DF">
        <w:rPr>
          <w:b/>
          <w:sz w:val="18"/>
          <w:szCs w:val="18"/>
          <w:u w:val="single"/>
        </w:rPr>
        <w:t xml:space="preserve">isk </w:t>
      </w:r>
      <w:r>
        <w:rPr>
          <w:b/>
          <w:sz w:val="18"/>
          <w:szCs w:val="18"/>
          <w:u w:val="single"/>
        </w:rPr>
        <w:t>M</w:t>
      </w:r>
      <w:r w:rsidRPr="00F441DF">
        <w:rPr>
          <w:b/>
          <w:sz w:val="18"/>
          <w:szCs w:val="18"/>
          <w:u w:val="single"/>
        </w:rPr>
        <w:t>anagement</w:t>
      </w:r>
      <w:r>
        <w:rPr>
          <w:b/>
          <w:sz w:val="18"/>
          <w:szCs w:val="18"/>
          <w:u w:val="single"/>
        </w:rPr>
        <w:t xml:space="preserve"> (SRM)</w:t>
      </w:r>
    </w:p>
    <w:p w:rsidR="00B321D5" w:rsidRDefault="00B321D5" w:rsidP="003815E1">
      <w:pPr>
        <w:pStyle w:val="ListParagraph"/>
        <w:autoSpaceDE w:val="0"/>
        <w:autoSpaceDN w:val="0"/>
        <w:adjustRightInd w:val="0"/>
        <w:ind w:left="1080" w:hanging="371"/>
        <w:rPr>
          <w:sz w:val="18"/>
          <w:szCs w:val="18"/>
        </w:rPr>
      </w:pPr>
      <w:r w:rsidRPr="00F441DF">
        <w:rPr>
          <w:sz w:val="18"/>
          <w:szCs w:val="18"/>
        </w:rPr>
        <w:t xml:space="preserve">A process to assess system design and verify that the system adequately controls risk. </w:t>
      </w:r>
    </w:p>
    <w:p w:rsidR="00B321D5" w:rsidRPr="00F441DF" w:rsidRDefault="00B321D5" w:rsidP="003C3265">
      <w:pPr>
        <w:pStyle w:val="ListParagraph"/>
        <w:autoSpaceDE w:val="0"/>
        <w:autoSpaceDN w:val="0"/>
        <w:adjustRightInd w:val="0"/>
        <w:rPr>
          <w:sz w:val="18"/>
          <w:szCs w:val="18"/>
        </w:rPr>
      </w:pPr>
    </w:p>
    <w:p w:rsidR="00B321D5" w:rsidRDefault="00B321D5" w:rsidP="003815E1">
      <w:pPr>
        <w:pStyle w:val="ListParagraph"/>
        <w:autoSpaceDE w:val="0"/>
        <w:autoSpaceDN w:val="0"/>
        <w:adjustRightInd w:val="0"/>
        <w:ind w:left="709"/>
        <w:rPr>
          <w:sz w:val="18"/>
          <w:szCs w:val="18"/>
        </w:rPr>
      </w:pPr>
      <w:r w:rsidRPr="00F441DF">
        <w:rPr>
          <w:sz w:val="18"/>
          <w:szCs w:val="18"/>
        </w:rPr>
        <w:t>A formal risk management process describes a system, identifies hazards, analyzes those hazards to identify and evaluate the associated risks, and establishes controls to manage those risks</w:t>
      </w:r>
      <w:r>
        <w:rPr>
          <w:sz w:val="18"/>
          <w:szCs w:val="18"/>
        </w:rPr>
        <w:t xml:space="preserve">.  </w:t>
      </w:r>
      <w:r w:rsidRPr="00F441DF">
        <w:rPr>
          <w:sz w:val="18"/>
          <w:szCs w:val="18"/>
        </w:rPr>
        <w:t>This is one of the four components of SMS.</w:t>
      </w:r>
    </w:p>
    <w:p w:rsidR="00B321D5" w:rsidRPr="00F441DF" w:rsidRDefault="00B321D5" w:rsidP="006C1C10">
      <w:pPr>
        <w:spacing w:before="120"/>
        <w:jc w:val="both"/>
        <w:rPr>
          <w:sz w:val="18"/>
          <w:szCs w:val="18"/>
        </w:rPr>
      </w:pPr>
    </w:p>
    <w:p w:rsidR="00B321D5" w:rsidRPr="00F441DF" w:rsidDel="009C1E52" w:rsidRDefault="00B321D5" w:rsidP="006C1C10">
      <w:pPr>
        <w:pStyle w:val="Heading1"/>
      </w:pPr>
      <w:bookmarkStart w:id="17" w:name="_Toc358306563"/>
      <w:bookmarkStart w:id="18" w:name="_Toc378937392"/>
      <w:bookmarkStart w:id="19" w:name="_Toc323200364"/>
      <w:r w:rsidRPr="00F441DF">
        <w:t xml:space="preserve">2. Aviation </w:t>
      </w:r>
      <w:r>
        <w:t>S</w:t>
      </w:r>
      <w:r w:rsidRPr="00F441DF">
        <w:t xml:space="preserve">ystem </w:t>
      </w:r>
      <w:r>
        <w:t>C</w:t>
      </w:r>
      <w:r w:rsidRPr="00F441DF">
        <w:t>haracteristics</w:t>
      </w:r>
      <w:bookmarkEnd w:id="17"/>
      <w:bookmarkEnd w:id="18"/>
    </w:p>
    <w:p w:rsidR="00B321D5" w:rsidRDefault="00B321D5" w:rsidP="003815E1">
      <w:pPr>
        <w:pStyle w:val="Heading2"/>
        <w:rPr>
          <w:bCs w:val="0"/>
          <w:i w:val="0"/>
          <w:iCs w:val="0"/>
        </w:rPr>
      </w:pPr>
      <w:bookmarkStart w:id="20" w:name="_Toc323200365"/>
      <w:bookmarkStart w:id="21" w:name="_Toc358306564"/>
      <w:bookmarkStart w:id="22" w:name="_Toc378937393"/>
      <w:bookmarkEnd w:id="19"/>
      <w:r w:rsidRPr="006C1C10">
        <w:t>2.1. The Civil Aviation System</w:t>
      </w:r>
      <w:bookmarkEnd w:id="20"/>
      <w:bookmarkEnd w:id="21"/>
      <w:bookmarkEnd w:id="22"/>
    </w:p>
    <w:p w:rsidR="00B321D5" w:rsidRPr="00F441DF" w:rsidRDefault="00B321D5" w:rsidP="00B10B38">
      <w:pPr>
        <w:spacing w:before="120"/>
        <w:jc w:val="both"/>
        <w:rPr>
          <w:sz w:val="18"/>
          <w:szCs w:val="18"/>
        </w:rPr>
      </w:pPr>
      <w:r w:rsidRPr="00F441DF">
        <w:rPr>
          <w:sz w:val="18"/>
          <w:szCs w:val="18"/>
        </w:rPr>
        <w:t>Measures of the Civil Aviation System should be based upon an accurate model of the aviation system in the region and State</w:t>
      </w:r>
      <w:r>
        <w:rPr>
          <w:sz w:val="18"/>
          <w:szCs w:val="18"/>
        </w:rPr>
        <w:t>,</w:t>
      </w:r>
      <w:r w:rsidRPr="00F441DF">
        <w:rPr>
          <w:sz w:val="18"/>
          <w:szCs w:val="18"/>
        </w:rPr>
        <w:t xml:space="preserve"> for which the authority has safety regulatory responsibility</w:t>
      </w:r>
      <w:r>
        <w:rPr>
          <w:sz w:val="18"/>
          <w:szCs w:val="18"/>
        </w:rPr>
        <w:t>,</w:t>
      </w:r>
      <w:r w:rsidRPr="00F441DF" w:rsidDel="001D6204">
        <w:rPr>
          <w:sz w:val="18"/>
          <w:szCs w:val="18"/>
        </w:rPr>
        <w:t xml:space="preserve"> </w:t>
      </w:r>
      <w:r w:rsidRPr="00F441DF">
        <w:rPr>
          <w:sz w:val="18"/>
          <w:szCs w:val="18"/>
        </w:rPr>
        <w:t>that delineates the key components of the system, their key safety-related functions and objectives, and the interfaces between the components</w:t>
      </w:r>
      <w:r>
        <w:rPr>
          <w:sz w:val="18"/>
          <w:szCs w:val="18"/>
        </w:rPr>
        <w:t xml:space="preserve">.  </w:t>
      </w:r>
      <w:r w:rsidRPr="00F441DF">
        <w:rPr>
          <w:sz w:val="18"/>
          <w:szCs w:val="18"/>
        </w:rPr>
        <w:t>The system cannot be thought of merely as a collection of components; any Civil Aviation System is a closely coupled system of systems, with many dynamic links and interdependencies between individuals, organizations</w:t>
      </w:r>
      <w:r>
        <w:rPr>
          <w:sz w:val="18"/>
          <w:szCs w:val="18"/>
        </w:rPr>
        <w:t>,</w:t>
      </w:r>
      <w:r w:rsidRPr="00F441DF">
        <w:rPr>
          <w:sz w:val="18"/>
          <w:szCs w:val="18"/>
        </w:rPr>
        <w:t xml:space="preserve"> and technology</w:t>
      </w:r>
      <w:r>
        <w:rPr>
          <w:sz w:val="18"/>
          <w:szCs w:val="18"/>
        </w:rPr>
        <w:t xml:space="preserve">.  </w:t>
      </w:r>
      <w:r w:rsidRPr="00F441DF">
        <w:rPr>
          <w:sz w:val="18"/>
          <w:szCs w:val="18"/>
        </w:rPr>
        <w:t>It is essential to base the measurement model on at least a rudimentary model of the State’s Civil Aviation System, including consideration of factors that are generic across the global Civil Aviation System</w:t>
      </w:r>
      <w:r>
        <w:rPr>
          <w:sz w:val="18"/>
          <w:szCs w:val="18"/>
        </w:rPr>
        <w:t>,</w:t>
      </w:r>
      <w:r w:rsidRPr="00F441DF">
        <w:rPr>
          <w:sz w:val="18"/>
          <w:szCs w:val="18"/>
        </w:rPr>
        <w:t xml:space="preserve"> as well as those regional and local factors that are specific to each operating environment.</w:t>
      </w:r>
    </w:p>
    <w:p w:rsidR="00B321D5" w:rsidRPr="00F441DF" w:rsidRDefault="00B321D5" w:rsidP="00B10B38">
      <w:pPr>
        <w:spacing w:before="120"/>
        <w:jc w:val="both"/>
        <w:rPr>
          <w:sz w:val="18"/>
          <w:szCs w:val="18"/>
        </w:rPr>
      </w:pPr>
      <w:r w:rsidRPr="00F441DF">
        <w:rPr>
          <w:sz w:val="18"/>
          <w:szCs w:val="18"/>
        </w:rPr>
        <w:t>The best way to view the dynamics of the State’s Civil Aviation System, its components, interfaces (both internal and external)</w:t>
      </w:r>
      <w:r>
        <w:rPr>
          <w:sz w:val="18"/>
          <w:szCs w:val="18"/>
        </w:rPr>
        <w:t>,</w:t>
      </w:r>
      <w:r w:rsidRPr="00F441DF">
        <w:rPr>
          <w:sz w:val="18"/>
          <w:szCs w:val="18"/>
        </w:rPr>
        <w:t xml:space="preserve"> and risk situation is to view the complete life cycle</w:t>
      </w:r>
      <w:r>
        <w:rPr>
          <w:sz w:val="18"/>
          <w:szCs w:val="18"/>
        </w:rPr>
        <w:t>,</w:t>
      </w:r>
      <w:r w:rsidRPr="00F441DF">
        <w:rPr>
          <w:sz w:val="18"/>
          <w:szCs w:val="18"/>
        </w:rPr>
        <w:t xml:space="preserve"> including design, manufacturing, ground and flight operation, maintenance, airport operations and airspace control</w:t>
      </w:r>
      <w:r>
        <w:rPr>
          <w:sz w:val="18"/>
          <w:szCs w:val="18"/>
        </w:rPr>
        <w:t xml:space="preserve">.  </w:t>
      </w:r>
      <w:r w:rsidRPr="00F441DF">
        <w:rPr>
          <w:sz w:val="18"/>
          <w:szCs w:val="18"/>
        </w:rPr>
        <w:t>The life cycle includes initial issue of, changes to</w:t>
      </w:r>
      <w:r>
        <w:rPr>
          <w:sz w:val="18"/>
          <w:szCs w:val="18"/>
        </w:rPr>
        <w:t>,</w:t>
      </w:r>
      <w:r w:rsidRPr="00F441DF">
        <w:rPr>
          <w:sz w:val="18"/>
          <w:szCs w:val="18"/>
        </w:rPr>
        <w:t xml:space="preserve"> and enforcement action on certificates, authorizations, approvals, or acceptances by the regulator.</w:t>
      </w:r>
    </w:p>
    <w:p w:rsidR="00B321D5" w:rsidRPr="00F441DF" w:rsidRDefault="00B321D5" w:rsidP="00B10B38">
      <w:pPr>
        <w:spacing w:before="120"/>
        <w:jc w:val="both"/>
        <w:rPr>
          <w:sz w:val="18"/>
          <w:szCs w:val="18"/>
        </w:rPr>
      </w:pPr>
      <w:r w:rsidRPr="00F441DF">
        <w:rPr>
          <w:sz w:val="18"/>
          <w:szCs w:val="18"/>
        </w:rPr>
        <w:t xml:space="preserve">To effectively measure safety performance in regards to the </w:t>
      </w:r>
      <w:r w:rsidRPr="005076BF">
        <w:rPr>
          <w:sz w:val="18"/>
          <w:szCs w:val="18"/>
        </w:rPr>
        <w:t>State Safety Programme (SSP)</w:t>
      </w:r>
      <w:r w:rsidRPr="00F441DF">
        <w:rPr>
          <w:sz w:val="18"/>
          <w:szCs w:val="18"/>
        </w:rPr>
        <w:t xml:space="preserve"> and the system of service providers, it will be important to understand the processes involved in delivery of aviation products and services, the sources of safety risk</w:t>
      </w:r>
      <w:r>
        <w:rPr>
          <w:sz w:val="18"/>
          <w:szCs w:val="18"/>
        </w:rPr>
        <w:t>,</w:t>
      </w:r>
      <w:r w:rsidRPr="00F441DF">
        <w:rPr>
          <w:sz w:val="18"/>
          <w:szCs w:val="18"/>
        </w:rPr>
        <w:t xml:space="preserve"> and the controls necessary to provide the desired level of safety performance</w:t>
      </w:r>
      <w:r>
        <w:rPr>
          <w:sz w:val="18"/>
          <w:szCs w:val="18"/>
        </w:rPr>
        <w:t xml:space="preserve">.  </w:t>
      </w:r>
      <w:r w:rsidRPr="00F441DF">
        <w:rPr>
          <w:sz w:val="18"/>
          <w:szCs w:val="18"/>
        </w:rPr>
        <w:t>This understanding will be essential to determining the information needs of the regulator.</w:t>
      </w:r>
    </w:p>
    <w:p w:rsidR="00B321D5" w:rsidRPr="00F441DF" w:rsidRDefault="00B321D5" w:rsidP="00B10B38">
      <w:pPr>
        <w:spacing w:before="120"/>
        <w:jc w:val="both"/>
        <w:rPr>
          <w:sz w:val="18"/>
          <w:szCs w:val="18"/>
        </w:rPr>
      </w:pPr>
      <w:r w:rsidRPr="00F441DF">
        <w:rPr>
          <w:sz w:val="18"/>
          <w:szCs w:val="18"/>
        </w:rPr>
        <w:t>The principal top-level components of the Civil Aviation System include:</w:t>
      </w:r>
    </w:p>
    <w:p w:rsidR="00B321D5" w:rsidRPr="00F441DF" w:rsidRDefault="00B321D5" w:rsidP="00985383">
      <w:pPr>
        <w:numPr>
          <w:ilvl w:val="0"/>
          <w:numId w:val="10"/>
        </w:numPr>
        <w:spacing w:before="60"/>
        <w:ind w:left="714" w:hanging="357"/>
        <w:rPr>
          <w:sz w:val="18"/>
          <w:szCs w:val="18"/>
        </w:rPr>
      </w:pPr>
      <w:r w:rsidRPr="00F441DF">
        <w:rPr>
          <w:sz w:val="18"/>
          <w:szCs w:val="18"/>
        </w:rPr>
        <w:t xml:space="preserve">Design of aircraft and aircraft components and of changes </w:t>
      </w:r>
      <w:r>
        <w:rPr>
          <w:sz w:val="18"/>
          <w:szCs w:val="18"/>
        </w:rPr>
        <w:t>to them</w:t>
      </w:r>
      <w:r w:rsidRPr="00F441DF">
        <w:rPr>
          <w:sz w:val="18"/>
          <w:szCs w:val="18"/>
        </w:rPr>
        <w:t>;</w:t>
      </w:r>
    </w:p>
    <w:p w:rsidR="00B321D5" w:rsidRPr="00F441DF" w:rsidRDefault="00B321D5" w:rsidP="00985383">
      <w:pPr>
        <w:numPr>
          <w:ilvl w:val="0"/>
          <w:numId w:val="10"/>
        </w:numPr>
        <w:spacing w:before="60"/>
        <w:ind w:left="714" w:hanging="357"/>
        <w:rPr>
          <w:sz w:val="18"/>
          <w:szCs w:val="18"/>
        </w:rPr>
      </w:pPr>
      <w:r w:rsidRPr="00F441DF">
        <w:rPr>
          <w:sz w:val="18"/>
          <w:szCs w:val="18"/>
        </w:rPr>
        <w:t>Manufacture of aircraft and aircraft components;</w:t>
      </w:r>
    </w:p>
    <w:p w:rsidR="00B321D5" w:rsidRPr="00F441DF" w:rsidRDefault="00B321D5" w:rsidP="00985383">
      <w:pPr>
        <w:numPr>
          <w:ilvl w:val="0"/>
          <w:numId w:val="10"/>
        </w:numPr>
        <w:spacing w:before="60"/>
        <w:ind w:left="714" w:hanging="357"/>
        <w:rPr>
          <w:sz w:val="18"/>
          <w:szCs w:val="18"/>
        </w:rPr>
      </w:pPr>
      <w:r w:rsidRPr="00F441DF">
        <w:rPr>
          <w:sz w:val="18"/>
          <w:szCs w:val="18"/>
        </w:rPr>
        <w:t>Operation of aircraft;</w:t>
      </w:r>
    </w:p>
    <w:p w:rsidR="00B321D5" w:rsidRPr="00F441DF" w:rsidRDefault="00B321D5" w:rsidP="00985383">
      <w:pPr>
        <w:numPr>
          <w:ilvl w:val="0"/>
          <w:numId w:val="10"/>
        </w:numPr>
        <w:spacing w:before="60"/>
        <w:ind w:left="714" w:hanging="357"/>
        <w:rPr>
          <w:sz w:val="18"/>
          <w:szCs w:val="18"/>
        </w:rPr>
      </w:pPr>
      <w:r w:rsidRPr="00F441DF">
        <w:rPr>
          <w:sz w:val="18"/>
          <w:szCs w:val="18"/>
        </w:rPr>
        <w:t xml:space="preserve">Airspace management and air navigation service provision, including maintenance of facilities; </w:t>
      </w:r>
    </w:p>
    <w:p w:rsidR="00B321D5" w:rsidRPr="00F441DF" w:rsidRDefault="00B321D5" w:rsidP="00985383">
      <w:pPr>
        <w:numPr>
          <w:ilvl w:val="0"/>
          <w:numId w:val="10"/>
        </w:numPr>
        <w:spacing w:before="60"/>
        <w:ind w:left="714" w:hanging="357"/>
        <w:rPr>
          <w:sz w:val="18"/>
          <w:szCs w:val="18"/>
        </w:rPr>
      </w:pPr>
      <w:r w:rsidRPr="00F441DF">
        <w:rPr>
          <w:sz w:val="18"/>
          <w:szCs w:val="18"/>
        </w:rPr>
        <w:t>Operation and maintenance of aerodromes;</w:t>
      </w:r>
    </w:p>
    <w:p w:rsidR="00B321D5" w:rsidRPr="00F441DF" w:rsidRDefault="00B321D5" w:rsidP="00985383">
      <w:pPr>
        <w:numPr>
          <w:ilvl w:val="0"/>
          <w:numId w:val="10"/>
        </w:numPr>
        <w:spacing w:before="60"/>
        <w:ind w:left="714" w:hanging="357"/>
        <w:rPr>
          <w:sz w:val="18"/>
          <w:szCs w:val="18"/>
        </w:rPr>
      </w:pPr>
      <w:r w:rsidRPr="00F441DF">
        <w:rPr>
          <w:sz w:val="18"/>
          <w:szCs w:val="18"/>
        </w:rPr>
        <w:t>Aircraft continued airworthiness and maintenance;</w:t>
      </w:r>
      <w:r>
        <w:rPr>
          <w:sz w:val="18"/>
          <w:szCs w:val="18"/>
        </w:rPr>
        <w:t xml:space="preserve"> and</w:t>
      </w:r>
    </w:p>
    <w:p w:rsidR="00B321D5" w:rsidRPr="00F441DF" w:rsidRDefault="00B321D5" w:rsidP="00985383">
      <w:pPr>
        <w:numPr>
          <w:ilvl w:val="0"/>
          <w:numId w:val="10"/>
        </w:numPr>
        <w:spacing w:before="60"/>
        <w:ind w:left="714" w:hanging="357"/>
        <w:rPr>
          <w:sz w:val="18"/>
          <w:szCs w:val="18"/>
        </w:rPr>
      </w:pPr>
      <w:r w:rsidRPr="00F441DF">
        <w:rPr>
          <w:sz w:val="18"/>
          <w:szCs w:val="18"/>
        </w:rPr>
        <w:t>Fitness and competence of personnel.</w:t>
      </w:r>
    </w:p>
    <w:p w:rsidR="00B321D5" w:rsidRPr="00F441DF" w:rsidRDefault="00B321D5" w:rsidP="00FB6CD7">
      <w:pPr>
        <w:rPr>
          <w:sz w:val="18"/>
          <w:szCs w:val="18"/>
        </w:rPr>
      </w:pPr>
    </w:p>
    <w:p w:rsidR="00B321D5" w:rsidRPr="003815E1" w:rsidRDefault="00B321D5" w:rsidP="003815E1">
      <w:pPr>
        <w:spacing w:before="120"/>
        <w:jc w:val="both"/>
        <w:rPr>
          <w:sz w:val="18"/>
          <w:szCs w:val="18"/>
        </w:rPr>
      </w:pPr>
      <w:r w:rsidRPr="00F441DF">
        <w:rPr>
          <w:sz w:val="18"/>
          <w:szCs w:val="18"/>
        </w:rPr>
        <w:t>Many interfaces and interdependencies exist among these components</w:t>
      </w:r>
      <w:r>
        <w:rPr>
          <w:sz w:val="18"/>
          <w:szCs w:val="18"/>
        </w:rPr>
        <w:t xml:space="preserve">.  </w:t>
      </w:r>
      <w:r w:rsidRPr="00F441DF">
        <w:rPr>
          <w:sz w:val="18"/>
          <w:szCs w:val="18"/>
        </w:rPr>
        <w:t>Some processes are more tightly coupled than others</w:t>
      </w:r>
      <w:r>
        <w:rPr>
          <w:sz w:val="18"/>
          <w:szCs w:val="18"/>
        </w:rPr>
        <w:t>.  F</w:t>
      </w:r>
      <w:r w:rsidRPr="00F441DF">
        <w:rPr>
          <w:sz w:val="18"/>
          <w:szCs w:val="18"/>
        </w:rPr>
        <w:t>or example</w:t>
      </w:r>
      <w:r>
        <w:rPr>
          <w:sz w:val="18"/>
          <w:szCs w:val="18"/>
        </w:rPr>
        <w:t>,</w:t>
      </w:r>
      <w:r w:rsidRPr="00F441DF">
        <w:rPr>
          <w:sz w:val="18"/>
          <w:szCs w:val="18"/>
        </w:rPr>
        <w:t xml:space="preserve"> design, manufacture, operations</w:t>
      </w:r>
      <w:r>
        <w:rPr>
          <w:sz w:val="18"/>
          <w:szCs w:val="18"/>
        </w:rPr>
        <w:t>,</w:t>
      </w:r>
      <w:r w:rsidRPr="00F441DF">
        <w:rPr>
          <w:sz w:val="18"/>
          <w:szCs w:val="18"/>
        </w:rPr>
        <w:t xml:space="preserve"> and maintenance have the most direct effect on safe aircraft operations; other activities, such as initial flight training</w:t>
      </w:r>
      <w:r>
        <w:rPr>
          <w:sz w:val="18"/>
          <w:szCs w:val="18"/>
        </w:rPr>
        <w:t>,</w:t>
      </w:r>
      <w:r w:rsidRPr="00F441DF">
        <w:rPr>
          <w:sz w:val="18"/>
          <w:szCs w:val="18"/>
        </w:rPr>
        <w:t xml:space="preserve"> contribute to a lesser extent. </w:t>
      </w:r>
    </w:p>
    <w:p w:rsidR="00B321D5" w:rsidRPr="00F441DF" w:rsidRDefault="00B321D5" w:rsidP="00B10B38">
      <w:pPr>
        <w:spacing w:before="120"/>
        <w:jc w:val="both"/>
        <w:rPr>
          <w:sz w:val="18"/>
          <w:szCs w:val="18"/>
        </w:rPr>
      </w:pPr>
      <w:r w:rsidRPr="00F441DF">
        <w:rPr>
          <w:sz w:val="18"/>
          <w:szCs w:val="18"/>
        </w:rPr>
        <w:t>The degree of coupling places demands upon the degree of integration required in terms of information flows, management structures and interfaces, and the type and degree of regulatory control that is appropriate</w:t>
      </w:r>
      <w:r>
        <w:rPr>
          <w:sz w:val="18"/>
          <w:szCs w:val="18"/>
        </w:rPr>
        <w:t xml:space="preserve">.  </w:t>
      </w:r>
      <w:r w:rsidRPr="00F441DF">
        <w:rPr>
          <w:sz w:val="18"/>
          <w:szCs w:val="18"/>
        </w:rPr>
        <w:t>This also dictates that the processes of the regulator must be more highly integrated in these areas</w:t>
      </w:r>
      <w:r>
        <w:rPr>
          <w:sz w:val="18"/>
          <w:szCs w:val="18"/>
        </w:rPr>
        <w:t xml:space="preserve">.  </w:t>
      </w:r>
      <w:r w:rsidRPr="00F441DF">
        <w:rPr>
          <w:sz w:val="18"/>
          <w:szCs w:val="18"/>
        </w:rPr>
        <w:t>The regulator organizations that are responsible for tightly coupled service provider functions must be able to exchange information freely, converse in detail, and, in some cases, engage in joint assessment an</w:t>
      </w:r>
      <w:r>
        <w:rPr>
          <w:sz w:val="18"/>
          <w:szCs w:val="18"/>
        </w:rPr>
        <w:t>d</w:t>
      </w:r>
      <w:r w:rsidRPr="00F441DF">
        <w:rPr>
          <w:sz w:val="18"/>
          <w:szCs w:val="18"/>
        </w:rPr>
        <w:t xml:space="preserve"> decision making</w:t>
      </w:r>
      <w:r>
        <w:rPr>
          <w:sz w:val="18"/>
          <w:szCs w:val="18"/>
        </w:rPr>
        <w:t>.  F</w:t>
      </w:r>
      <w:r w:rsidRPr="00F441DF">
        <w:rPr>
          <w:sz w:val="18"/>
          <w:szCs w:val="18"/>
        </w:rPr>
        <w:t>or example</w:t>
      </w:r>
      <w:r>
        <w:rPr>
          <w:sz w:val="18"/>
          <w:szCs w:val="18"/>
        </w:rPr>
        <w:t>, r</w:t>
      </w:r>
      <w:r w:rsidRPr="00F441DF">
        <w:rPr>
          <w:sz w:val="18"/>
          <w:szCs w:val="18"/>
        </w:rPr>
        <w:t>eduction of runway excursions requires coordinated action in the area of air operations, air traffic management</w:t>
      </w:r>
      <w:r>
        <w:rPr>
          <w:sz w:val="18"/>
          <w:szCs w:val="18"/>
        </w:rPr>
        <w:t>,</w:t>
      </w:r>
      <w:r w:rsidRPr="00F441DF">
        <w:rPr>
          <w:sz w:val="18"/>
          <w:szCs w:val="18"/>
        </w:rPr>
        <w:t xml:space="preserve"> and pilot training</w:t>
      </w:r>
      <w:r>
        <w:rPr>
          <w:sz w:val="18"/>
          <w:szCs w:val="18"/>
        </w:rPr>
        <w:t xml:space="preserve">.  </w:t>
      </w:r>
      <w:r w:rsidRPr="00F441DF">
        <w:rPr>
          <w:sz w:val="18"/>
          <w:szCs w:val="18"/>
        </w:rPr>
        <w:t>Within each of these aviation system components, there are also diverse segments of aviation</w:t>
      </w:r>
      <w:r>
        <w:rPr>
          <w:sz w:val="18"/>
          <w:szCs w:val="18"/>
        </w:rPr>
        <w:t>,</w:t>
      </w:r>
      <w:r w:rsidRPr="00F441DF">
        <w:rPr>
          <w:sz w:val="18"/>
          <w:szCs w:val="18"/>
        </w:rPr>
        <w:t xml:space="preserve"> such as commercial air carriers and general aviation as well as different characteristics of the individual organizations and other entities that operate in the system</w:t>
      </w:r>
      <w:r>
        <w:rPr>
          <w:sz w:val="18"/>
          <w:szCs w:val="18"/>
        </w:rPr>
        <w:t xml:space="preserve">.  </w:t>
      </w:r>
      <w:r w:rsidRPr="00F441DF">
        <w:rPr>
          <w:sz w:val="18"/>
          <w:szCs w:val="18"/>
        </w:rPr>
        <w:t xml:space="preserve">These factors will </w:t>
      </w:r>
      <w:r>
        <w:rPr>
          <w:sz w:val="18"/>
          <w:szCs w:val="18"/>
        </w:rPr>
        <w:t xml:space="preserve">also </w:t>
      </w:r>
      <w:r w:rsidRPr="00F441DF">
        <w:rPr>
          <w:sz w:val="18"/>
          <w:szCs w:val="18"/>
        </w:rPr>
        <w:t>have a bearing on the selection of safety performance indicators and targeting of oversight under the SSP.</w:t>
      </w:r>
    </w:p>
    <w:p w:rsidR="00B321D5" w:rsidRPr="00F441DF" w:rsidRDefault="00B321D5" w:rsidP="003562D7">
      <w:pPr>
        <w:spacing w:before="120"/>
        <w:jc w:val="both"/>
        <w:rPr>
          <w:sz w:val="18"/>
          <w:szCs w:val="18"/>
        </w:rPr>
      </w:pPr>
    </w:p>
    <w:p w:rsidR="00B321D5" w:rsidRPr="003815E1" w:rsidRDefault="00B321D5" w:rsidP="003815E1">
      <w:pPr>
        <w:pStyle w:val="Heading2"/>
        <w:rPr>
          <w:i w:val="0"/>
        </w:rPr>
      </w:pPr>
      <w:bookmarkStart w:id="23" w:name="_Toc323200366"/>
      <w:bookmarkStart w:id="24" w:name="_Toc358306565"/>
      <w:bookmarkStart w:id="25" w:name="_Toc378937394"/>
      <w:r w:rsidRPr="003815E1">
        <w:t>2.2. The State Safety Programme (SSP)</w:t>
      </w:r>
      <w:bookmarkEnd w:id="23"/>
      <w:bookmarkEnd w:id="24"/>
      <w:bookmarkEnd w:id="25"/>
    </w:p>
    <w:p w:rsidR="00B321D5" w:rsidRPr="00F441DF" w:rsidRDefault="00B321D5" w:rsidP="003562D7">
      <w:pPr>
        <w:spacing w:before="120"/>
        <w:jc w:val="both"/>
        <w:rPr>
          <w:sz w:val="18"/>
          <w:szCs w:val="18"/>
        </w:rPr>
      </w:pPr>
      <w:r w:rsidRPr="00F441DF">
        <w:rPr>
          <w:sz w:val="18"/>
          <w:szCs w:val="18"/>
        </w:rPr>
        <w:t xml:space="preserve">The SSP provides a structured mechanism for meeting </w:t>
      </w:r>
      <w:r>
        <w:rPr>
          <w:sz w:val="18"/>
          <w:szCs w:val="18"/>
        </w:rPr>
        <w:t>S</w:t>
      </w:r>
      <w:r w:rsidRPr="00F441DF">
        <w:rPr>
          <w:sz w:val="18"/>
          <w:szCs w:val="18"/>
        </w:rPr>
        <w:t>tate responsibilities for safety management using a systematic, risk- and performance</w:t>
      </w:r>
      <w:r>
        <w:rPr>
          <w:sz w:val="18"/>
          <w:szCs w:val="18"/>
        </w:rPr>
        <w:t>-</w:t>
      </w:r>
      <w:r w:rsidRPr="00F441DF">
        <w:rPr>
          <w:sz w:val="18"/>
          <w:szCs w:val="18"/>
        </w:rPr>
        <w:t>based approach</w:t>
      </w:r>
      <w:r>
        <w:rPr>
          <w:sz w:val="18"/>
          <w:szCs w:val="18"/>
        </w:rPr>
        <w:t xml:space="preserve">.  </w:t>
      </w:r>
      <w:r w:rsidRPr="00F441DF">
        <w:rPr>
          <w:sz w:val="18"/>
          <w:szCs w:val="18"/>
        </w:rPr>
        <w:t>It provides an approach to system safety that stresses performance of safety critical processes in service provider activities and in State oversight functions</w:t>
      </w:r>
      <w:r>
        <w:rPr>
          <w:sz w:val="18"/>
          <w:szCs w:val="18"/>
        </w:rPr>
        <w:t xml:space="preserve">.  </w:t>
      </w:r>
      <w:r w:rsidRPr="00F441DF">
        <w:rPr>
          <w:sz w:val="18"/>
          <w:szCs w:val="18"/>
        </w:rPr>
        <w:t>As such, it supplies a framework for safety decision making</w:t>
      </w:r>
      <w:r>
        <w:rPr>
          <w:sz w:val="18"/>
          <w:szCs w:val="18"/>
        </w:rPr>
        <w:t xml:space="preserve">.  </w:t>
      </w:r>
      <w:r w:rsidRPr="00F441DF">
        <w:rPr>
          <w:sz w:val="18"/>
          <w:szCs w:val="18"/>
        </w:rPr>
        <w:t>An important aspect of the SSP is in defining the relationship between the State and the system of service providers through their safety management systems</w:t>
      </w:r>
      <w:r>
        <w:rPr>
          <w:sz w:val="18"/>
          <w:szCs w:val="18"/>
        </w:rPr>
        <w:t xml:space="preserve">.  </w:t>
      </w:r>
      <w:r w:rsidRPr="00F441DF">
        <w:rPr>
          <w:sz w:val="18"/>
          <w:szCs w:val="18"/>
        </w:rPr>
        <w:t xml:space="preserve">This relationship is traditionally managed through the State’s oversight system. </w:t>
      </w:r>
    </w:p>
    <w:p w:rsidR="00B321D5" w:rsidRPr="00F441DF" w:rsidRDefault="00B321D5" w:rsidP="00B10B38">
      <w:pPr>
        <w:spacing w:before="120"/>
        <w:jc w:val="both"/>
        <w:rPr>
          <w:sz w:val="18"/>
          <w:szCs w:val="18"/>
        </w:rPr>
      </w:pPr>
      <w:r w:rsidRPr="00F441DF">
        <w:rPr>
          <w:sz w:val="18"/>
          <w:szCs w:val="18"/>
        </w:rPr>
        <w:t xml:space="preserve">The </w:t>
      </w:r>
      <w:r>
        <w:rPr>
          <w:sz w:val="18"/>
          <w:szCs w:val="18"/>
        </w:rPr>
        <w:t>E</w:t>
      </w:r>
      <w:r w:rsidRPr="00F441DF">
        <w:rPr>
          <w:sz w:val="18"/>
          <w:szCs w:val="18"/>
        </w:rPr>
        <w:t xml:space="preserve">ight </w:t>
      </w:r>
      <w:r>
        <w:rPr>
          <w:sz w:val="18"/>
          <w:szCs w:val="18"/>
        </w:rPr>
        <w:t>C</w:t>
      </w:r>
      <w:r w:rsidRPr="00F441DF">
        <w:rPr>
          <w:sz w:val="18"/>
          <w:szCs w:val="18"/>
        </w:rPr>
        <w:t xml:space="preserve">ritical </w:t>
      </w:r>
      <w:r>
        <w:rPr>
          <w:sz w:val="18"/>
          <w:szCs w:val="18"/>
        </w:rPr>
        <w:t>E</w:t>
      </w:r>
      <w:r w:rsidRPr="00F441DF">
        <w:rPr>
          <w:sz w:val="18"/>
          <w:szCs w:val="18"/>
        </w:rPr>
        <w:t>lements of the State’s safety oversight system define the principal functional responsibilities of a State in design assurance and performance assurance of aviation service providers</w:t>
      </w:r>
      <w:r>
        <w:rPr>
          <w:sz w:val="18"/>
          <w:szCs w:val="18"/>
        </w:rPr>
        <w:t xml:space="preserve">.  </w:t>
      </w:r>
      <w:r w:rsidRPr="00F441DF">
        <w:rPr>
          <w:sz w:val="18"/>
          <w:szCs w:val="18"/>
        </w:rPr>
        <w:t>The SSP provides a set of systematic processes for managing those responsibilities</w:t>
      </w:r>
      <w:r>
        <w:rPr>
          <w:sz w:val="18"/>
          <w:szCs w:val="18"/>
        </w:rPr>
        <w:t xml:space="preserve">.  </w:t>
      </w:r>
      <w:r w:rsidRPr="00F441DF">
        <w:rPr>
          <w:sz w:val="18"/>
          <w:szCs w:val="18"/>
        </w:rPr>
        <w:t>To monitor and measure and, therefore, to manage the effective accomplishment of a State’s safety responsibilities, it will be beneficial to define these responsibilities in terms of processes within the SSP framework to deliver a more integrated, systematic approach to safety performance measurement.</w:t>
      </w:r>
    </w:p>
    <w:p w:rsidR="00B321D5" w:rsidRPr="00F441DF" w:rsidRDefault="00B321D5" w:rsidP="007C35B2"/>
    <w:p w:rsidR="00B321D5" w:rsidRPr="003815E1" w:rsidRDefault="00B321D5" w:rsidP="003815E1">
      <w:pPr>
        <w:pStyle w:val="Heading3"/>
        <w:rPr>
          <w:rFonts w:cs="Arial"/>
          <w:bCs/>
          <w:iCs/>
          <w:color w:val="000000"/>
        </w:rPr>
      </w:pPr>
      <w:bookmarkStart w:id="26" w:name="_Toc323200367"/>
      <w:bookmarkStart w:id="27" w:name="_Toc358306566"/>
      <w:bookmarkStart w:id="28" w:name="_Toc378937395"/>
      <w:r w:rsidRPr="003815E1">
        <w:rPr>
          <w:rFonts w:cs="Arial"/>
          <w:bCs/>
          <w:iCs/>
          <w:color w:val="000000"/>
        </w:rPr>
        <w:t>2.2.1. Regulations as Risk Controls</w:t>
      </w:r>
      <w:bookmarkEnd w:id="26"/>
      <w:bookmarkEnd w:id="27"/>
      <w:bookmarkEnd w:id="28"/>
    </w:p>
    <w:p w:rsidR="00B321D5" w:rsidRPr="00F441DF" w:rsidRDefault="00B321D5" w:rsidP="00B10B38">
      <w:pPr>
        <w:spacing w:before="120"/>
        <w:jc w:val="both"/>
        <w:rPr>
          <w:sz w:val="18"/>
          <w:szCs w:val="18"/>
        </w:rPr>
      </w:pPr>
      <w:r w:rsidRPr="00F441DF">
        <w:rPr>
          <w:sz w:val="18"/>
          <w:szCs w:val="18"/>
        </w:rPr>
        <w:t>Critical Element 2 (CE-2)</w:t>
      </w:r>
      <w:r>
        <w:rPr>
          <w:rStyle w:val="FootnoteReference"/>
          <w:sz w:val="18"/>
          <w:szCs w:val="18"/>
        </w:rPr>
        <w:footnoteReference w:id="1"/>
      </w:r>
      <w:r>
        <w:rPr>
          <w:sz w:val="18"/>
          <w:szCs w:val="18"/>
        </w:rPr>
        <w:t>,</w:t>
      </w:r>
      <w:r w:rsidRPr="00F441DF">
        <w:rPr>
          <w:sz w:val="18"/>
          <w:szCs w:val="18"/>
        </w:rPr>
        <w:t xml:space="preserve"> </w:t>
      </w:r>
      <w:r w:rsidRPr="003815E1">
        <w:rPr>
          <w:i/>
          <w:sz w:val="18"/>
          <w:szCs w:val="18"/>
        </w:rPr>
        <w:t>Specific Operating Regulations</w:t>
      </w:r>
      <w:r w:rsidRPr="00F441DF">
        <w:rPr>
          <w:sz w:val="18"/>
          <w:szCs w:val="18"/>
        </w:rPr>
        <w:t>, requires States to promulgate regulations to address, at a minimum, national requirements emanating from the primary aviation legislation, that provide for standardized operational procedures, products, services, equipment</w:t>
      </w:r>
      <w:r>
        <w:rPr>
          <w:sz w:val="18"/>
          <w:szCs w:val="18"/>
        </w:rPr>
        <w:t>,</w:t>
      </w:r>
      <w:r w:rsidRPr="00F441DF">
        <w:rPr>
          <w:sz w:val="18"/>
          <w:szCs w:val="18"/>
        </w:rPr>
        <w:t xml:space="preserve"> and infrastructures in conformance with the Standards and Recommended Practices (SARPs) contained in the Annexes to the Convention on International Civil Aviation. </w:t>
      </w:r>
    </w:p>
    <w:p w:rsidR="00B321D5" w:rsidRDefault="00B321D5" w:rsidP="003815E1">
      <w:pPr>
        <w:spacing w:before="120"/>
        <w:jc w:val="both"/>
        <w:rPr>
          <w:sz w:val="18"/>
          <w:szCs w:val="18"/>
        </w:rPr>
      </w:pPr>
      <w:r w:rsidRPr="00F441DF">
        <w:rPr>
          <w:sz w:val="18"/>
          <w:szCs w:val="18"/>
        </w:rPr>
        <w:t xml:space="preserve">Regulations are the first point of </w:t>
      </w:r>
      <w:r>
        <w:rPr>
          <w:sz w:val="18"/>
          <w:szCs w:val="18"/>
        </w:rPr>
        <w:t xml:space="preserve">regulator </w:t>
      </w:r>
      <w:r w:rsidRPr="00F441DF">
        <w:rPr>
          <w:sz w:val="18"/>
          <w:szCs w:val="18"/>
        </w:rPr>
        <w:t>influence on the State’s service providers</w:t>
      </w:r>
      <w:r>
        <w:rPr>
          <w:sz w:val="18"/>
          <w:szCs w:val="18"/>
        </w:rPr>
        <w:t xml:space="preserve">.  </w:t>
      </w:r>
      <w:r w:rsidRPr="00F441DF">
        <w:rPr>
          <w:sz w:val="18"/>
          <w:szCs w:val="18"/>
        </w:rPr>
        <w:t>Regulations should be designed to control the system design, management practices, and organizational behavior of service providers</w:t>
      </w:r>
      <w:r>
        <w:rPr>
          <w:sz w:val="18"/>
          <w:szCs w:val="18"/>
        </w:rPr>
        <w:t xml:space="preserve">.  </w:t>
      </w:r>
      <w:r w:rsidRPr="00F441DF">
        <w:rPr>
          <w:sz w:val="18"/>
          <w:szCs w:val="18"/>
        </w:rPr>
        <w:t>Regulators must apply safety risk management to the promulgation of regulations</w:t>
      </w:r>
      <w:r>
        <w:rPr>
          <w:sz w:val="18"/>
          <w:szCs w:val="18"/>
        </w:rPr>
        <w:t xml:space="preserve">.  </w:t>
      </w:r>
      <w:r w:rsidRPr="00F441DF">
        <w:rPr>
          <w:sz w:val="18"/>
          <w:szCs w:val="18"/>
        </w:rPr>
        <w:t xml:space="preserve">The ability to produce effective regulations will depend on the regulator’s safety risk management capability being an integral part of </w:t>
      </w:r>
      <w:r>
        <w:rPr>
          <w:sz w:val="18"/>
          <w:szCs w:val="18"/>
        </w:rPr>
        <w:t>its</w:t>
      </w:r>
      <w:r w:rsidRPr="00F441DF">
        <w:rPr>
          <w:sz w:val="18"/>
          <w:szCs w:val="18"/>
        </w:rPr>
        <w:t xml:space="preserve"> SSP.</w:t>
      </w:r>
    </w:p>
    <w:p w:rsidR="00B321D5" w:rsidRDefault="00B321D5" w:rsidP="003815E1">
      <w:pPr>
        <w:spacing w:before="120"/>
        <w:jc w:val="both"/>
        <w:rPr>
          <w:sz w:val="18"/>
          <w:szCs w:val="18"/>
        </w:rPr>
      </w:pPr>
      <w:r w:rsidRPr="00F441DF">
        <w:rPr>
          <w:sz w:val="18"/>
          <w:szCs w:val="18"/>
        </w:rPr>
        <w:t>One measurement of the overall effectiveness of a State’s body of regulations would be in the degree to which they cover key areas of risk and how completely and how well the</w:t>
      </w:r>
      <w:r>
        <w:rPr>
          <w:sz w:val="18"/>
          <w:szCs w:val="18"/>
        </w:rPr>
        <w:t xml:space="preserve"> regulations</w:t>
      </w:r>
      <w:r w:rsidRPr="00F441DF">
        <w:rPr>
          <w:sz w:val="18"/>
          <w:szCs w:val="18"/>
        </w:rPr>
        <w:t xml:space="preserve"> implement international standards</w:t>
      </w:r>
      <w:r>
        <w:rPr>
          <w:sz w:val="18"/>
          <w:szCs w:val="18"/>
        </w:rPr>
        <w:t xml:space="preserve">.  </w:t>
      </w:r>
      <w:r w:rsidRPr="00F441DF">
        <w:rPr>
          <w:sz w:val="18"/>
          <w:szCs w:val="18"/>
        </w:rPr>
        <w:t>These are measures of the correlation between State activities (provision of risk controls and safety assurance) and service provider safety performance in terms of organizational behaviors.</w:t>
      </w:r>
    </w:p>
    <w:p w:rsidR="00B321D5" w:rsidRPr="003815E1" w:rsidRDefault="00B321D5" w:rsidP="003815E1">
      <w:pPr>
        <w:spacing w:before="120"/>
        <w:jc w:val="both"/>
        <w:rPr>
          <w:sz w:val="18"/>
          <w:szCs w:val="18"/>
        </w:rPr>
      </w:pPr>
    </w:p>
    <w:p w:rsidR="00B321D5" w:rsidRPr="003815E1" w:rsidRDefault="00B321D5" w:rsidP="003815E1">
      <w:pPr>
        <w:pStyle w:val="Heading3"/>
        <w:rPr>
          <w:rFonts w:cs="Arial"/>
          <w:bCs/>
          <w:iCs/>
          <w:color w:val="000000"/>
        </w:rPr>
      </w:pPr>
      <w:bookmarkStart w:id="29" w:name="_Toc358306567"/>
      <w:bookmarkStart w:id="30" w:name="_Toc323200368"/>
      <w:bookmarkStart w:id="31" w:name="_Toc378937396"/>
      <w:r w:rsidRPr="003815E1">
        <w:rPr>
          <w:rFonts w:cs="Arial"/>
          <w:bCs/>
          <w:iCs/>
          <w:color w:val="000000"/>
        </w:rPr>
        <w:t>2.2.2. Design Assurance</w:t>
      </w:r>
      <w:bookmarkEnd w:id="29"/>
      <w:bookmarkEnd w:id="30"/>
      <w:bookmarkEnd w:id="31"/>
    </w:p>
    <w:p w:rsidR="00B321D5" w:rsidRDefault="00B321D5" w:rsidP="003815E1">
      <w:pPr>
        <w:spacing w:before="120"/>
        <w:jc w:val="both"/>
        <w:rPr>
          <w:sz w:val="18"/>
          <w:szCs w:val="18"/>
        </w:rPr>
      </w:pPr>
      <w:r w:rsidRPr="00F441DF">
        <w:rPr>
          <w:sz w:val="18"/>
          <w:szCs w:val="18"/>
        </w:rPr>
        <w:t>For regulations to be effectively employed, they need to be implemented in terms of the configuration of service provider systems, processes, programs, and procedures</w:t>
      </w:r>
      <w:r>
        <w:rPr>
          <w:sz w:val="18"/>
          <w:szCs w:val="18"/>
        </w:rPr>
        <w:t xml:space="preserve">.  </w:t>
      </w:r>
      <w:r w:rsidRPr="00F441DF">
        <w:rPr>
          <w:sz w:val="18"/>
          <w:szCs w:val="18"/>
        </w:rPr>
        <w:t xml:space="preserve">Measures of the State’s safety performance must, therefore, include (but not </w:t>
      </w:r>
      <w:r>
        <w:rPr>
          <w:sz w:val="18"/>
          <w:szCs w:val="18"/>
        </w:rPr>
        <w:t xml:space="preserve">be </w:t>
      </w:r>
      <w:r w:rsidRPr="00F441DF">
        <w:rPr>
          <w:sz w:val="18"/>
          <w:szCs w:val="18"/>
        </w:rPr>
        <w:t>limited to) measures of how completely the State’s design assurance processes assure that regulations are translated into the operational processes of service providers.</w:t>
      </w:r>
    </w:p>
    <w:p w:rsidR="00B321D5" w:rsidRDefault="00B321D5" w:rsidP="003815E1">
      <w:pPr>
        <w:spacing w:before="120"/>
        <w:jc w:val="both"/>
        <w:rPr>
          <w:sz w:val="18"/>
          <w:szCs w:val="18"/>
        </w:rPr>
      </w:pPr>
      <w:r w:rsidRPr="00F441DF">
        <w:rPr>
          <w:sz w:val="18"/>
          <w:szCs w:val="18"/>
        </w:rPr>
        <w:t>Assurance that the service provider has incorporated appropriate risk controls into the design of its products, services</w:t>
      </w:r>
      <w:r>
        <w:rPr>
          <w:sz w:val="18"/>
          <w:szCs w:val="18"/>
        </w:rPr>
        <w:t>,</w:t>
      </w:r>
      <w:r w:rsidRPr="00F441DF">
        <w:rPr>
          <w:sz w:val="18"/>
          <w:szCs w:val="18"/>
        </w:rPr>
        <w:t xml:space="preserve"> and processes is a basis for issue of certificates, authorizations, approvals, or acceptances on the part of the authority.</w:t>
      </w:r>
      <w:r>
        <w:rPr>
          <w:sz w:val="18"/>
          <w:szCs w:val="18"/>
        </w:rPr>
        <w:t xml:space="preserve">  </w:t>
      </w:r>
      <w:r w:rsidRPr="00F441DF">
        <w:rPr>
          <w:sz w:val="18"/>
          <w:szCs w:val="18"/>
        </w:rPr>
        <w:t>CE-6</w:t>
      </w:r>
      <w:r>
        <w:rPr>
          <w:sz w:val="18"/>
          <w:szCs w:val="18"/>
        </w:rPr>
        <w:t xml:space="preserve">, </w:t>
      </w:r>
      <w:r w:rsidRPr="003815E1">
        <w:rPr>
          <w:i/>
          <w:sz w:val="18"/>
          <w:szCs w:val="18"/>
        </w:rPr>
        <w:t>Certification and Approval Obligations</w:t>
      </w:r>
      <w:r>
        <w:rPr>
          <w:sz w:val="18"/>
          <w:szCs w:val="18"/>
        </w:rPr>
        <w:t>,</w:t>
      </w:r>
      <w:r w:rsidRPr="00F441DF">
        <w:rPr>
          <w:sz w:val="18"/>
          <w:szCs w:val="18"/>
        </w:rPr>
        <w:t xml:space="preserve"> is described in terms of </w:t>
      </w:r>
      <w:r>
        <w:rPr>
          <w:sz w:val="18"/>
          <w:szCs w:val="18"/>
        </w:rPr>
        <w:t>"</w:t>
      </w:r>
      <w:r w:rsidRPr="00F441DF">
        <w:rPr>
          <w:sz w:val="18"/>
          <w:szCs w:val="18"/>
        </w:rPr>
        <w:t>documented processes and procedures to ensure that personnel and organizations performing an aviation activity meet the established requirements before they are allowed to exercise the privileges of a license, certificate, authorization and/or approval to conduct the relevant aviation activity</w:t>
      </w:r>
      <w:r>
        <w:rPr>
          <w:sz w:val="18"/>
          <w:szCs w:val="18"/>
        </w:rPr>
        <w:t xml:space="preserve">."  </w:t>
      </w:r>
      <w:r w:rsidRPr="00F441DF">
        <w:rPr>
          <w:sz w:val="18"/>
          <w:szCs w:val="18"/>
        </w:rPr>
        <w:t>Under SSP and SMS concepts, the “established requirements” should include both compliance with applicable prescriptive regulations as well as meeting the performance expectations of the different components of the service provider’s SMS</w:t>
      </w:r>
      <w:r>
        <w:rPr>
          <w:sz w:val="18"/>
          <w:szCs w:val="18"/>
        </w:rPr>
        <w:t xml:space="preserve">.  </w:t>
      </w:r>
      <w:r w:rsidRPr="00F441DF">
        <w:rPr>
          <w:sz w:val="18"/>
          <w:szCs w:val="18"/>
        </w:rPr>
        <w:t>This is particularly relevant in the area of product design, where appropriate risk controls are based on a review of analyses, tests</w:t>
      </w:r>
      <w:r>
        <w:rPr>
          <w:sz w:val="18"/>
          <w:szCs w:val="18"/>
        </w:rPr>
        <w:t>,</w:t>
      </w:r>
      <w:r w:rsidRPr="00F441DF">
        <w:rPr>
          <w:sz w:val="18"/>
          <w:szCs w:val="18"/>
        </w:rPr>
        <w:t xml:space="preserve"> and inspections and where service providers are required to effectively demonstrate </w:t>
      </w:r>
      <w:r>
        <w:rPr>
          <w:sz w:val="18"/>
          <w:szCs w:val="18"/>
        </w:rPr>
        <w:t xml:space="preserve">a </w:t>
      </w:r>
      <w:r w:rsidRPr="00F441DF">
        <w:rPr>
          <w:sz w:val="18"/>
          <w:szCs w:val="18"/>
        </w:rPr>
        <w:t>safety risk management capability before the certificate may be issued</w:t>
      </w:r>
      <w:r>
        <w:rPr>
          <w:sz w:val="18"/>
          <w:szCs w:val="18"/>
        </w:rPr>
        <w:t xml:space="preserve">.  </w:t>
      </w:r>
      <w:r w:rsidRPr="00F441DF">
        <w:rPr>
          <w:sz w:val="18"/>
          <w:szCs w:val="18"/>
        </w:rPr>
        <w:t>Design assurance therefore must consider the performance of service provider’s safety risk management processes.</w:t>
      </w:r>
    </w:p>
    <w:p w:rsidR="00B321D5" w:rsidRDefault="00B321D5" w:rsidP="003815E1">
      <w:pPr>
        <w:spacing w:before="120"/>
        <w:jc w:val="both"/>
        <w:rPr>
          <w:sz w:val="18"/>
          <w:szCs w:val="18"/>
        </w:rPr>
      </w:pPr>
      <w:r w:rsidRPr="00F441DF">
        <w:rPr>
          <w:sz w:val="18"/>
          <w:szCs w:val="18"/>
        </w:rPr>
        <w:t>Integration of certification processes into the safety management framework will</w:t>
      </w:r>
      <w:r w:rsidRPr="003815E1">
        <w:rPr>
          <w:sz w:val="18"/>
          <w:szCs w:val="18"/>
        </w:rPr>
        <w:t xml:space="preserve"> </w:t>
      </w:r>
      <w:r w:rsidRPr="00F441DF">
        <w:rPr>
          <w:sz w:val="18"/>
          <w:szCs w:val="18"/>
        </w:rPr>
        <w:t>provide a better framework for measurement and safety decision making for both authorities and service providers.</w:t>
      </w:r>
    </w:p>
    <w:p w:rsidR="00B321D5" w:rsidRPr="003815E1" w:rsidRDefault="00B321D5" w:rsidP="003815E1">
      <w:pPr>
        <w:spacing w:before="120"/>
        <w:jc w:val="both"/>
        <w:rPr>
          <w:sz w:val="18"/>
          <w:szCs w:val="18"/>
        </w:rPr>
      </w:pPr>
    </w:p>
    <w:p w:rsidR="00B321D5" w:rsidRPr="003815E1" w:rsidRDefault="00B321D5" w:rsidP="003815E1">
      <w:pPr>
        <w:pStyle w:val="Heading3"/>
        <w:rPr>
          <w:rFonts w:cs="Arial"/>
          <w:bCs/>
          <w:iCs/>
          <w:color w:val="000000"/>
        </w:rPr>
      </w:pPr>
      <w:bookmarkStart w:id="32" w:name="_Toc358306568"/>
      <w:bookmarkStart w:id="33" w:name="_Toc323200369"/>
      <w:bookmarkStart w:id="34" w:name="_Toc378937397"/>
      <w:r w:rsidRPr="003815E1">
        <w:rPr>
          <w:rFonts w:cs="Arial"/>
          <w:bCs/>
          <w:iCs/>
          <w:color w:val="000000"/>
        </w:rPr>
        <w:t>2.2.3. Performance Assurance</w:t>
      </w:r>
      <w:bookmarkEnd w:id="32"/>
      <w:bookmarkEnd w:id="33"/>
      <w:bookmarkEnd w:id="34"/>
    </w:p>
    <w:p w:rsidR="00B321D5" w:rsidRDefault="00B321D5" w:rsidP="003815E1">
      <w:pPr>
        <w:spacing w:before="120"/>
        <w:jc w:val="both"/>
        <w:rPr>
          <w:sz w:val="18"/>
          <w:szCs w:val="18"/>
        </w:rPr>
      </w:pPr>
      <w:r w:rsidRPr="00F441DF">
        <w:rPr>
          <w:sz w:val="18"/>
          <w:szCs w:val="18"/>
        </w:rPr>
        <w:t>The goal of performance assurance is for the regulator to determine that service providers are effectively managing safety risks</w:t>
      </w:r>
      <w:r>
        <w:rPr>
          <w:sz w:val="18"/>
          <w:szCs w:val="18"/>
        </w:rPr>
        <w:t xml:space="preserve">.  </w:t>
      </w:r>
      <w:r w:rsidRPr="00F441DF">
        <w:rPr>
          <w:sz w:val="18"/>
          <w:szCs w:val="18"/>
        </w:rPr>
        <w:t>This is mainly through determining if the risk controls implemented are controlling risks to acceptable levels.</w:t>
      </w:r>
    </w:p>
    <w:p w:rsidR="00B321D5" w:rsidRDefault="00B321D5" w:rsidP="003815E1">
      <w:pPr>
        <w:spacing w:before="120"/>
        <w:jc w:val="both"/>
        <w:rPr>
          <w:sz w:val="18"/>
          <w:szCs w:val="18"/>
        </w:rPr>
      </w:pPr>
      <w:r w:rsidRPr="00F441DF">
        <w:rPr>
          <w:sz w:val="18"/>
          <w:szCs w:val="18"/>
        </w:rPr>
        <w:t xml:space="preserve">CE- 7, </w:t>
      </w:r>
      <w:r w:rsidRPr="003815E1">
        <w:rPr>
          <w:i/>
          <w:sz w:val="18"/>
          <w:szCs w:val="18"/>
        </w:rPr>
        <w:t>Surveillance Obligations</w:t>
      </w:r>
      <w:r w:rsidRPr="00F441DF">
        <w:rPr>
          <w:sz w:val="18"/>
          <w:szCs w:val="18"/>
        </w:rPr>
        <w:t>, is described as (ICAO Doc 9734, para. 3.1.2) “… processes such as inspections and audits to proactively ensure that service providers continue to meet the established requirements…”</w:t>
      </w:r>
      <w:r>
        <w:rPr>
          <w:rStyle w:val="FootnoteReference"/>
          <w:sz w:val="18"/>
          <w:szCs w:val="18"/>
        </w:rPr>
        <w:footnoteReference w:id="2"/>
      </w:r>
      <w:r w:rsidRPr="00F441DF">
        <w:rPr>
          <w:sz w:val="18"/>
          <w:szCs w:val="18"/>
        </w:rPr>
        <w:t xml:space="preserve"> </w:t>
      </w:r>
      <w:r>
        <w:rPr>
          <w:sz w:val="18"/>
          <w:szCs w:val="18"/>
        </w:rPr>
        <w:t xml:space="preserve"> </w:t>
      </w:r>
      <w:r w:rsidRPr="00F441DF">
        <w:rPr>
          <w:sz w:val="18"/>
          <w:szCs w:val="18"/>
        </w:rPr>
        <w:t xml:space="preserve">The objective of CE-7 is part of the State’s safety assurance process. </w:t>
      </w:r>
    </w:p>
    <w:p w:rsidR="00B321D5" w:rsidRDefault="00B321D5" w:rsidP="003815E1">
      <w:pPr>
        <w:spacing w:before="120"/>
        <w:jc w:val="both"/>
        <w:rPr>
          <w:sz w:val="18"/>
          <w:szCs w:val="18"/>
        </w:rPr>
      </w:pPr>
      <w:bookmarkStart w:id="35" w:name="_Toc323200370"/>
      <w:r w:rsidRPr="00F441DF">
        <w:rPr>
          <w:sz w:val="18"/>
          <w:szCs w:val="18"/>
        </w:rPr>
        <w:t>Measures must be available both for use by the States in evaluating service provider performance in terms of processes and outcomes but also of the oversight activities themselves used to provide this assurance.</w:t>
      </w:r>
    </w:p>
    <w:p w:rsidR="00B321D5" w:rsidRPr="003815E1" w:rsidRDefault="00B321D5" w:rsidP="003815E1">
      <w:pPr>
        <w:spacing w:before="120"/>
        <w:jc w:val="both"/>
        <w:rPr>
          <w:sz w:val="18"/>
          <w:szCs w:val="18"/>
        </w:rPr>
      </w:pPr>
    </w:p>
    <w:p w:rsidR="00B321D5" w:rsidRPr="003815E1" w:rsidRDefault="00B321D5" w:rsidP="003815E1">
      <w:pPr>
        <w:pStyle w:val="Heading2"/>
        <w:rPr>
          <w:i w:val="0"/>
        </w:rPr>
      </w:pPr>
      <w:bookmarkStart w:id="36" w:name="_Toc358306569"/>
      <w:bookmarkStart w:id="37" w:name="_Toc378937398"/>
      <w:r w:rsidRPr="003815E1">
        <w:t xml:space="preserve">2.3. </w:t>
      </w:r>
      <w:bookmarkEnd w:id="35"/>
      <w:r w:rsidRPr="003815E1">
        <w:t>Types of Accident Causation and System Relationships</w:t>
      </w:r>
      <w:bookmarkEnd w:id="36"/>
      <w:bookmarkEnd w:id="37"/>
    </w:p>
    <w:p w:rsidR="00B321D5" w:rsidRPr="00F441DF" w:rsidRDefault="00B321D5" w:rsidP="001224A5">
      <w:pPr>
        <w:spacing w:before="120"/>
        <w:jc w:val="both"/>
        <w:rPr>
          <w:sz w:val="18"/>
          <w:szCs w:val="18"/>
        </w:rPr>
      </w:pPr>
      <w:r w:rsidRPr="00F441DF">
        <w:rPr>
          <w:sz w:val="18"/>
          <w:szCs w:val="18"/>
        </w:rPr>
        <w:t>Once the relationships between the safety management systems of service providers and of States under their SSP are understood and modeled, it is next important to consider the relationships between patterns of accidents, accident causation, the types of countermeasures that may be applicable to broad types of causation, and, therefore the targets of outcome related measurements.</w:t>
      </w:r>
      <w:r w:rsidRPr="00F441DF">
        <w:rPr>
          <w:rStyle w:val="FootnoteReference"/>
          <w:sz w:val="18"/>
          <w:szCs w:val="18"/>
        </w:rPr>
        <w:footnoteReference w:id="3"/>
      </w:r>
    </w:p>
    <w:p w:rsidR="00B321D5" w:rsidRPr="00F441DF" w:rsidRDefault="00B321D5" w:rsidP="009B3DB9">
      <w:pPr>
        <w:spacing w:before="120"/>
        <w:jc w:val="both"/>
        <w:rPr>
          <w:sz w:val="18"/>
          <w:szCs w:val="18"/>
        </w:rPr>
      </w:pPr>
      <w:r w:rsidRPr="00F441DF">
        <w:rPr>
          <w:sz w:val="18"/>
          <w:szCs w:val="18"/>
        </w:rPr>
        <w:t>Historical depictions of accident rates in nearly all regions and all segments of aviation (</w:t>
      </w:r>
      <w:r>
        <w:rPr>
          <w:sz w:val="18"/>
          <w:szCs w:val="18"/>
        </w:rPr>
        <w:t>e.g.,</w:t>
      </w:r>
      <w:r w:rsidRPr="00F441DF">
        <w:rPr>
          <w:sz w:val="18"/>
          <w:szCs w:val="18"/>
        </w:rPr>
        <w:t xml:space="preserve"> commercial, military, general aviation) show a period of steep decline for the early days of aviation through approximately the mid-1970s</w:t>
      </w:r>
      <w:r>
        <w:rPr>
          <w:sz w:val="18"/>
          <w:szCs w:val="18"/>
        </w:rPr>
        <w:t xml:space="preserve">.  </w:t>
      </w:r>
      <w:r w:rsidRPr="00F441DF">
        <w:rPr>
          <w:sz w:val="18"/>
          <w:szCs w:val="18"/>
        </w:rPr>
        <w:t>From that time on, accident rates have been relatively flat or at least declining only marginally</w:t>
      </w:r>
      <w:r>
        <w:rPr>
          <w:sz w:val="18"/>
          <w:szCs w:val="18"/>
        </w:rPr>
        <w:t xml:space="preserve">.  </w:t>
      </w:r>
      <w:r w:rsidRPr="00F441DF">
        <w:rPr>
          <w:sz w:val="18"/>
          <w:szCs w:val="18"/>
        </w:rPr>
        <w:t xml:space="preserve">In most occurrence rate vs. time relationships, such a set of conditions typically denotes a period dominated by common cause occurrences during the period of steep decline followed by a more level period of unique causes. </w:t>
      </w:r>
    </w:p>
    <w:p w:rsidR="00B321D5" w:rsidRPr="00F441DF" w:rsidRDefault="00B321D5" w:rsidP="009B3DB9">
      <w:pPr>
        <w:spacing w:before="120"/>
        <w:jc w:val="both"/>
        <w:rPr>
          <w:sz w:val="18"/>
          <w:szCs w:val="18"/>
        </w:rPr>
      </w:pPr>
      <w:r w:rsidRPr="00F441DF">
        <w:rPr>
          <w:sz w:val="18"/>
          <w:szCs w:val="18"/>
        </w:rPr>
        <w:t>Common cause occurrences are those to which all or a large segment of the population of interest are exposed and for which there are equivalent or highly similar (and thus “common”) causes</w:t>
      </w:r>
      <w:r>
        <w:rPr>
          <w:sz w:val="18"/>
          <w:szCs w:val="18"/>
        </w:rPr>
        <w:t xml:space="preserve">.  </w:t>
      </w:r>
      <w:r w:rsidRPr="00F441DF">
        <w:rPr>
          <w:sz w:val="18"/>
          <w:szCs w:val="18"/>
        </w:rPr>
        <w:t>Figure 1 depicts accident rates over time, dividing the trends shown (steep decline, slow decline, increase) into categories that are dependent on the organizational processes that are used to manage safety</w:t>
      </w:r>
      <w:r>
        <w:rPr>
          <w:sz w:val="18"/>
          <w:szCs w:val="18"/>
        </w:rPr>
        <w:t xml:space="preserve">.  </w:t>
      </w:r>
      <w:r w:rsidRPr="00F441DF">
        <w:rPr>
          <w:sz w:val="18"/>
          <w:szCs w:val="18"/>
        </w:rPr>
        <w:t xml:space="preserve">The left part of the </w:t>
      </w:r>
      <w:r>
        <w:rPr>
          <w:sz w:val="18"/>
          <w:szCs w:val="18"/>
        </w:rPr>
        <w:t>graph</w:t>
      </w:r>
      <w:r w:rsidRPr="00F441DF">
        <w:rPr>
          <w:sz w:val="18"/>
          <w:szCs w:val="18"/>
        </w:rPr>
        <w:t xml:space="preserve"> describes early-life failures, random failures</w:t>
      </w:r>
      <w:r>
        <w:rPr>
          <w:sz w:val="18"/>
          <w:szCs w:val="18"/>
        </w:rPr>
        <w:t>,</w:t>
      </w:r>
      <w:r w:rsidRPr="00F441DF">
        <w:rPr>
          <w:sz w:val="18"/>
          <w:szCs w:val="18"/>
        </w:rPr>
        <w:t xml:space="preserve"> and wear-out failures for system components</w:t>
      </w:r>
      <w:r>
        <w:rPr>
          <w:sz w:val="18"/>
          <w:szCs w:val="18"/>
        </w:rPr>
        <w:t xml:space="preserve">.  </w:t>
      </w:r>
      <w:r w:rsidRPr="00F441DF">
        <w:rPr>
          <w:sz w:val="18"/>
          <w:szCs w:val="18"/>
        </w:rPr>
        <w:t>In phase 1, prescriptive rules or regulations manage common cause failures, while in phase 2 more nuanced interventions via SMS, addressing organizational factors, processes and human performance make a slow improvement in an already much safer system</w:t>
      </w:r>
      <w:r>
        <w:rPr>
          <w:sz w:val="18"/>
          <w:szCs w:val="18"/>
        </w:rPr>
        <w:t xml:space="preserve">.  </w:t>
      </w:r>
      <w:r w:rsidRPr="00F441DF">
        <w:rPr>
          <w:sz w:val="18"/>
          <w:szCs w:val="18"/>
        </w:rPr>
        <w:t>Phase 3 represents system failure to be avoided, whereby a lack of emphasis on the prescriptive, compliance-based regulations would mean that the gains made in phase 1 are lost.</w:t>
      </w:r>
    </w:p>
    <w:p w:rsidR="00B321D5" w:rsidRPr="003815E1" w:rsidRDefault="00B321D5" w:rsidP="009B3DB9">
      <w:pPr>
        <w:spacing w:before="120"/>
        <w:jc w:val="both"/>
        <w:rPr>
          <w:sz w:val="18"/>
          <w:szCs w:val="18"/>
        </w:rPr>
      </w:pPr>
    </w:p>
    <w:p w:rsidR="00B321D5" w:rsidRPr="00F441DF" w:rsidRDefault="00B321D5" w:rsidP="00130CD3">
      <w:pPr>
        <w:jc w:val="both"/>
      </w:pPr>
      <w:r>
        <w:rPr>
          <w:noProof/>
          <w:lang w:eastAsia="en-US"/>
        </w:rPr>
        <w:pict>
          <v:shape id="TextBox 1" o:spid="_x0000_s1030" type="#_x0000_t202" style="position:absolute;left:0;text-align:left;margin-left:81.75pt;margin-top:135.3pt;width:186.3pt;height:87.05pt;rotation:3446877fd;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" filled="f" stroked="f">
            <v:textbox style="mso-next-textbox:#TextBox 1">
              <w:txbxContent>
                <w:p w:rsidR="00B321D5" w:rsidRDefault="00B321D5" w:rsidP="003815E1">
                  <w:pPr>
                    <w:pStyle w:val="NormalWeb"/>
                    <w:spacing w:before="86" w:beforeAutospacing="0" w:after="40" w:afterAutospacing="0"/>
                    <w:textAlignment w:val="baseline"/>
                    <w:rPr>
                      <w:rFonts w:ascii="Verdana" w:hAnsi="Verdana"/>
                      <w:color w:val="auto"/>
                      <w:sz w:val="16"/>
                      <w:szCs w:val="16"/>
                    </w:rPr>
                  </w:pPr>
                  <w:r w:rsidRPr="001243B1">
                    <w:rPr>
                      <w:rFonts w:ascii="Verdana" w:hAnsi="Verdana"/>
                      <w:bCs/>
                      <w:color w:val="auto"/>
                      <w:kern w:val="24"/>
                      <w:sz w:val="16"/>
                      <w:szCs w:val="16"/>
                    </w:rPr>
                    <w:t>PHASE 1: eliminating common causes</w:t>
                  </w:r>
                </w:p>
              </w:txbxContent>
            </v:textbox>
          </v:shape>
        </w:pict>
      </w:r>
      <w:r>
        <w:rPr>
          <w:noProof/>
          <w:lang w:eastAsia="en-US"/>
        </w:rPr>
        <w:pict>
          <v:shape id="TextBox 16" o:spid="_x0000_s1031" type="#_x0000_t202" style="position:absolute;left:0;text-align:left;margin-left:408.1pt;margin-top:187.55pt;width:123.55pt;height:96.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" filled="f" stroked="f">
            <v:textbox style="mso-next-textbox:#TextBox 16">
              <w:txbxContent>
                <w:p w:rsidR="00B321D5" w:rsidRPr="004B6938" w:rsidRDefault="00B321D5" w:rsidP="002337E5">
                  <w:pPr>
                    <w:pStyle w:val="NormalWeb"/>
                    <w:spacing w:before="0" w:beforeAutospacing="0" w:after="0" w:afterAutospacing="0"/>
                    <w:rPr>
                      <w:color w:val="002060"/>
                      <w:sz w:val="36"/>
                      <w:szCs w:val="36"/>
                    </w:rPr>
                  </w:pPr>
                  <w:r>
                    <w:rPr>
                      <w:rFonts w:ascii="Verdana" w:hAnsi="Verdana" w:cs="Verdana"/>
                      <w:sz w:val="16"/>
                      <w:szCs w:val="16"/>
                    </w:rPr>
                    <w:t xml:space="preserve">PHASE 3: </w:t>
                  </w:r>
                </w:p>
                <w:p w:rsidR="00B321D5" w:rsidRDefault="00B321D5" w:rsidP="00A947C5">
                  <w:pPr>
                    <w:pStyle w:val="NormalWeb"/>
                    <w:spacing w:before="0" w:beforeAutospacing="0" w:after="0" w:afterAutospacing="0"/>
                    <w:rPr>
                      <w:rFonts w:ascii="Verdana" w:hAnsi="Verdana" w:cs="Verdana"/>
                      <w:sz w:val="16"/>
                      <w:szCs w:val="16"/>
                    </w:rPr>
                  </w:pPr>
                  <w:r>
                    <w:rPr>
                      <w:rFonts w:ascii="Verdana" w:hAnsi="Verdana" w:cs="Verdana"/>
                      <w:sz w:val="16"/>
                      <w:szCs w:val="16"/>
                    </w:rPr>
                    <w:t xml:space="preserve">system failure or further improvement  </w:t>
                  </w:r>
                </w:p>
                <w:p w:rsidR="00B321D5" w:rsidRPr="00316814" w:rsidRDefault="00B321D5" w:rsidP="002337E5">
                  <w:pPr>
                    <w:pStyle w:val="NormalWeb"/>
                    <w:spacing w:before="0" w:beforeAutospacing="0" w:after="0" w:afterAutospacing="0"/>
                    <w:jc w:val="center"/>
                    <w:rPr>
                      <w:rFonts w:ascii="Verdana" w:hAnsi="Verdana" w:cs="Verdana"/>
                      <w:color w:val="002060"/>
                      <w:sz w:val="32"/>
                      <w:szCs w:val="32"/>
                    </w:rPr>
                  </w:pPr>
                </w:p>
                <w:p w:rsidR="00B321D5" w:rsidRPr="004B6938" w:rsidRDefault="00B321D5" w:rsidP="002337E5">
                  <w:pPr>
                    <w:pStyle w:val="NormalWeb"/>
                    <w:spacing w:before="0" w:beforeAutospacing="0" w:after="0" w:afterAutospacing="0"/>
                    <w:jc w:val="center"/>
                    <w:rPr>
                      <w:color w:val="002060"/>
                      <w:sz w:val="36"/>
                      <w:szCs w:val="36"/>
                    </w:rPr>
                  </w:pPr>
                  <w:r>
                    <w:rPr>
                      <w:rFonts w:ascii="Verdana" w:hAnsi="Verdana" w:cs="Verdana"/>
                      <w:color w:val="002060"/>
                      <w:sz w:val="36"/>
                      <w:szCs w:val="36"/>
                    </w:rPr>
                    <w:t xml:space="preserve">         </w:t>
                  </w:r>
                  <w:r w:rsidRPr="004B6938">
                    <w:rPr>
                      <w:rFonts w:ascii="Verdana" w:hAnsi="Verdana" w:cs="Verdana"/>
                      <w:color w:val="002060"/>
                      <w:sz w:val="36"/>
                      <w:szCs w:val="36"/>
                    </w:rPr>
                    <w:t>?</w:t>
                  </w:r>
                </w:p>
              </w:txbxContent>
            </v:textbox>
          </v:shape>
        </w:pict>
      </w:r>
      <w:r>
        <w:rPr>
          <w:noProof/>
          <w:lang w:eastAsia="en-US"/>
        </w:rPr>
        <w:pict>
          <v:shape id="_x0000_s1032" style="position:absolute;left:0;text-align:left;margin-left:372.6pt;margin-top:263.9pt;width:159.0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825086,76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" path="m,764275c371901,739254,743802,714233,1214650,586854,1685498,459475,2255292,229737,2825086,e" filled="f" fillcolor="#4f81bd" strokecolor="#c00000" strokeweight="2pt">
            <v:stroke dashstyle="dash" endarrow="open"/>
            <v:shadow color="#eeece1"/>
            <v:path arrowok="t" o:connecttype="custom" o:connectlocs="0,45719;868445,35106;2019868,0" o:connectangles="0,0,0"/>
          </v:shape>
        </w:pict>
      </w:r>
      <w:r>
        <w:rPr>
          <w:noProof/>
          <w:lang w:eastAsia="en-US"/>
        </w:rPr>
        <w:pict>
          <v:shape id="Freeform 11" o:spid="_x0000_s1033" style="position:absolute;left:0;text-align:left;margin-left:367.2pt;margin-top:233.95pt;width:146.7pt;height:33.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825086,76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" path="m,764275c371901,739254,743802,714233,1214650,586854,1685498,459475,2255292,229737,2825086,e" filled="f" fillcolor="#4f81bd" strokecolor="#002060" strokeweight="2pt">
            <v:stroke dashstyle="dash" endarrow="open"/>
            <v:shadow color="#eeece1"/>
            <v:path arrowok="t" o:connecttype="custom" o:connectlocs="0,427336;800965,328133;1862919,0" o:connectangles="0,0,0"/>
          </v:shape>
        </w:pict>
      </w:r>
      <w:r w:rsidRPr="00162623">
        <w:rPr>
          <w:color w:val="0070C0"/>
          <w:lang w:eastAsia="en-US"/>
        </w:rPr>
        <w:pict>
          <v:shape id="Chart 14" o:spid="_x0000_i1025" type="#_x0000_t75" style="width:383.25pt;height:309.75pt;visibility:visible" o:gfxdata="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">
            <v:imagedata r:id="rId10" o:title=""/>
            <o:lock v:ext="edit" aspectratio="f"/>
          </v:shape>
        </w:pict>
      </w:r>
      <w:r w:rsidRPr="003815E1">
        <w:t xml:space="preserve"> </w:t>
      </w:r>
    </w:p>
    <w:p w:rsidR="00B321D5" w:rsidRPr="00F441DF" w:rsidRDefault="00B321D5" w:rsidP="00704218">
      <w:pPr>
        <w:pStyle w:val="Caption"/>
        <w:spacing w:before="120" w:after="240"/>
        <w:jc w:val="center"/>
        <w:rPr>
          <w:rFonts w:ascii="Verdana" w:hAnsi="Verdana"/>
          <w:sz w:val="18"/>
          <w:szCs w:val="18"/>
        </w:rPr>
      </w:pPr>
      <w:r w:rsidRPr="00F441DF">
        <w:rPr>
          <w:rFonts w:ascii="Verdana" w:hAnsi="Verdana"/>
          <w:sz w:val="18"/>
          <w:szCs w:val="18"/>
        </w:rPr>
        <w:t xml:space="preserve">Figure </w:t>
      </w:r>
      <w:r w:rsidRPr="00F441DF">
        <w:rPr>
          <w:rFonts w:ascii="Verdana" w:hAnsi="Verdana"/>
          <w:sz w:val="18"/>
          <w:szCs w:val="18"/>
        </w:rPr>
        <w:fldChar w:fldCharType="begin"/>
      </w:r>
      <w:r w:rsidRPr="00F441DF">
        <w:rPr>
          <w:rFonts w:ascii="Verdana" w:hAnsi="Verdana"/>
          <w:sz w:val="18"/>
          <w:szCs w:val="18"/>
        </w:rPr>
        <w:instrText xml:space="preserve"> SEQ Figure \* ARABIC </w:instrText>
      </w:r>
      <w:r w:rsidRPr="00F441DF">
        <w:rPr>
          <w:rFonts w:ascii="Verdana" w:hAnsi="Verdana"/>
          <w:sz w:val="18"/>
          <w:szCs w:val="18"/>
        </w:rPr>
        <w:fldChar w:fldCharType="separate"/>
      </w:r>
      <w:r>
        <w:rPr>
          <w:rFonts w:ascii="Verdana" w:hAnsi="Verdana"/>
          <w:noProof/>
          <w:sz w:val="18"/>
          <w:szCs w:val="18"/>
        </w:rPr>
        <w:t>1</w:t>
      </w:r>
      <w:r w:rsidRPr="00F441DF">
        <w:rPr>
          <w:rFonts w:ascii="Verdana" w:hAnsi="Verdana"/>
          <w:sz w:val="18"/>
          <w:szCs w:val="18"/>
        </w:rPr>
        <w:fldChar w:fldCharType="end"/>
      </w:r>
      <w:r w:rsidRPr="00F441DF">
        <w:rPr>
          <w:rFonts w:ascii="Verdana" w:hAnsi="Verdana"/>
          <w:sz w:val="18"/>
          <w:szCs w:val="18"/>
        </w:rPr>
        <w:t>. Accident Trends and Causes</w:t>
      </w:r>
    </w:p>
    <w:p w:rsidR="00B321D5" w:rsidRPr="00F441DF" w:rsidRDefault="00B321D5" w:rsidP="009B3DB9">
      <w:pPr>
        <w:spacing w:before="120"/>
        <w:jc w:val="both"/>
        <w:rPr>
          <w:sz w:val="18"/>
          <w:szCs w:val="18"/>
        </w:rPr>
      </w:pPr>
      <w:r w:rsidRPr="00F441DF">
        <w:rPr>
          <w:sz w:val="18"/>
          <w:szCs w:val="18"/>
        </w:rPr>
        <w:t>These common causes are typically systemic in nature and, once addressed system wide, result in a new, lower baseline</w:t>
      </w:r>
      <w:r>
        <w:rPr>
          <w:sz w:val="18"/>
          <w:szCs w:val="18"/>
        </w:rPr>
        <w:t xml:space="preserve">.  </w:t>
      </w:r>
      <w:r w:rsidRPr="00F441DF">
        <w:rPr>
          <w:sz w:val="18"/>
          <w:szCs w:val="18"/>
        </w:rPr>
        <w:t>A succession of improvements in technology, oversight/regulations, and training has brought about the improvements that we can see in the accident rate curves.</w:t>
      </w:r>
    </w:p>
    <w:p w:rsidR="00B321D5" w:rsidRPr="00F441DF" w:rsidRDefault="00B321D5" w:rsidP="009B3DB9">
      <w:pPr>
        <w:spacing w:before="120"/>
        <w:jc w:val="both"/>
        <w:rPr>
          <w:sz w:val="18"/>
          <w:szCs w:val="18"/>
        </w:rPr>
      </w:pPr>
      <w:r w:rsidRPr="00F441DF">
        <w:rPr>
          <w:sz w:val="18"/>
          <w:szCs w:val="18"/>
        </w:rPr>
        <w:t>Common cause hazards are the ones that are most effectively addressed with equally broad and sometimes prescriptive countermeasures</w:t>
      </w:r>
      <w:r>
        <w:rPr>
          <w:sz w:val="18"/>
          <w:szCs w:val="18"/>
        </w:rPr>
        <w:t>,</w:t>
      </w:r>
      <w:r w:rsidRPr="00F441DF">
        <w:rPr>
          <w:sz w:val="18"/>
          <w:szCs w:val="18"/>
        </w:rPr>
        <w:t xml:space="preserve"> such as upgrades in technology, training, or regulations</w:t>
      </w:r>
      <w:r>
        <w:rPr>
          <w:sz w:val="18"/>
          <w:szCs w:val="18"/>
        </w:rPr>
        <w:t xml:space="preserve">.  </w:t>
      </w:r>
      <w:r w:rsidRPr="00F441DF">
        <w:rPr>
          <w:sz w:val="18"/>
          <w:szCs w:val="18"/>
        </w:rPr>
        <w:t>Once solutions are found, they are applied to the entire population, often resulting in a significant lowering of the accident rate</w:t>
      </w:r>
      <w:r>
        <w:rPr>
          <w:sz w:val="18"/>
          <w:szCs w:val="18"/>
        </w:rPr>
        <w:t xml:space="preserve">.  </w:t>
      </w:r>
      <w:r w:rsidRPr="00F441DF">
        <w:rPr>
          <w:sz w:val="18"/>
          <w:szCs w:val="18"/>
        </w:rPr>
        <w:t>These types of countermeasures are the ones that make up the steep declining trend over the early part of the graph</w:t>
      </w:r>
      <w:r>
        <w:rPr>
          <w:sz w:val="18"/>
          <w:szCs w:val="18"/>
        </w:rPr>
        <w:t xml:space="preserve">.  </w:t>
      </w:r>
      <w:r w:rsidRPr="00F441DF">
        <w:rPr>
          <w:sz w:val="18"/>
          <w:szCs w:val="18"/>
        </w:rPr>
        <w:t>At some point, though, most of the significant common causes are brought under control</w:t>
      </w:r>
      <w:r>
        <w:rPr>
          <w:sz w:val="18"/>
          <w:szCs w:val="18"/>
        </w:rPr>
        <w:t xml:space="preserve">.  </w:t>
      </w:r>
      <w:r w:rsidRPr="00F441DF">
        <w:rPr>
          <w:sz w:val="18"/>
          <w:szCs w:val="18"/>
        </w:rPr>
        <w:t>To some extent this reflects that the limits of technology to affect further safety improvements</w:t>
      </w:r>
      <w:r>
        <w:rPr>
          <w:sz w:val="18"/>
          <w:szCs w:val="18"/>
        </w:rPr>
        <w:t xml:space="preserve">.  </w:t>
      </w:r>
      <w:r w:rsidRPr="00F441DF">
        <w:rPr>
          <w:sz w:val="18"/>
          <w:szCs w:val="18"/>
        </w:rPr>
        <w:t>In terms of human factors, it also reflects a plateau with what can be done within human limitations</w:t>
      </w:r>
      <w:r>
        <w:rPr>
          <w:sz w:val="18"/>
          <w:szCs w:val="18"/>
        </w:rPr>
        <w:t xml:space="preserve">.  </w:t>
      </w:r>
      <w:r w:rsidRPr="00F441DF">
        <w:rPr>
          <w:sz w:val="18"/>
          <w:szCs w:val="18"/>
        </w:rPr>
        <w:t>Further progress in identification and rectification of common causes will be slow and incremental at best.</w:t>
      </w:r>
    </w:p>
    <w:p w:rsidR="00B321D5" w:rsidRPr="00F441DF" w:rsidRDefault="00B321D5" w:rsidP="009B3DB9">
      <w:pPr>
        <w:spacing w:before="120"/>
        <w:jc w:val="both"/>
        <w:rPr>
          <w:sz w:val="18"/>
          <w:szCs w:val="18"/>
        </w:rPr>
      </w:pPr>
      <w:r w:rsidRPr="00F441DF">
        <w:rPr>
          <w:sz w:val="18"/>
          <w:szCs w:val="18"/>
        </w:rPr>
        <w:t>The flattening of an occurrence curve is generally regarded as indicative of a situation more under the influence of random or unique causes</w:t>
      </w:r>
      <w:r>
        <w:rPr>
          <w:sz w:val="18"/>
          <w:szCs w:val="18"/>
        </w:rPr>
        <w:t xml:space="preserve">.  </w:t>
      </w:r>
      <w:r w:rsidRPr="00F441DF">
        <w:rPr>
          <w:sz w:val="18"/>
          <w:szCs w:val="18"/>
        </w:rPr>
        <w:t>While small segments of the overall population may still have systemic causes, their influence on the overall population response is swamped by their uniqueness in the larger group.</w:t>
      </w:r>
    </w:p>
    <w:p w:rsidR="00B321D5" w:rsidRPr="00F441DF" w:rsidRDefault="00B321D5" w:rsidP="009B3DB9">
      <w:pPr>
        <w:spacing w:before="120"/>
        <w:jc w:val="both"/>
        <w:rPr>
          <w:sz w:val="18"/>
          <w:szCs w:val="18"/>
        </w:rPr>
      </w:pPr>
      <w:r w:rsidRPr="00F441DF">
        <w:rPr>
          <w:sz w:val="18"/>
          <w:szCs w:val="18"/>
        </w:rPr>
        <w:t>After event rates plateau, causes of future events typically take on a more random characteristic, with causes becoming more unique to given operators, aircraft, events, regions, etc</w:t>
      </w:r>
      <w:r>
        <w:rPr>
          <w:sz w:val="18"/>
          <w:szCs w:val="18"/>
        </w:rPr>
        <w:t xml:space="preserve">.  </w:t>
      </w:r>
      <w:r w:rsidRPr="00F441DF">
        <w:rPr>
          <w:sz w:val="18"/>
          <w:szCs w:val="18"/>
        </w:rPr>
        <w:t>Fewer accidents are related to broadly distributed exposure factors</w:t>
      </w:r>
      <w:r>
        <w:rPr>
          <w:sz w:val="18"/>
          <w:szCs w:val="18"/>
        </w:rPr>
        <w:t xml:space="preserve">.  </w:t>
      </w:r>
      <w:r w:rsidRPr="00F441DF">
        <w:rPr>
          <w:sz w:val="18"/>
          <w:szCs w:val="18"/>
        </w:rPr>
        <w:t>Further gains in safety will depend on identification and control of hazards in a more nuanced fashion using strategies that help managers of individual aviation organizations identify and control hazards in the context of their unique configuration, business model</w:t>
      </w:r>
      <w:r>
        <w:rPr>
          <w:sz w:val="18"/>
          <w:szCs w:val="18"/>
        </w:rPr>
        <w:t>,</w:t>
      </w:r>
      <w:r w:rsidRPr="00F441DF">
        <w:rPr>
          <w:sz w:val="18"/>
          <w:szCs w:val="18"/>
        </w:rPr>
        <w:t xml:space="preserve"> and type of operations.</w:t>
      </w:r>
    </w:p>
    <w:p w:rsidR="00B321D5" w:rsidRPr="003815E1" w:rsidRDefault="00B321D5" w:rsidP="008D30C9">
      <w:pPr>
        <w:spacing w:before="120"/>
        <w:jc w:val="both"/>
        <w:rPr>
          <w:sz w:val="18"/>
          <w:szCs w:val="18"/>
        </w:rPr>
      </w:pPr>
      <w:r w:rsidRPr="00F441DF">
        <w:rPr>
          <w:sz w:val="18"/>
          <w:szCs w:val="18"/>
        </w:rPr>
        <w:t>This is where the SMS is important: Control of unique problems is best controlled by the processes incorporated in an SMS</w:t>
      </w:r>
      <w:r>
        <w:rPr>
          <w:sz w:val="18"/>
          <w:szCs w:val="18"/>
        </w:rPr>
        <w:t xml:space="preserve">.  </w:t>
      </w:r>
      <w:r w:rsidRPr="00F441DF">
        <w:rPr>
          <w:sz w:val="18"/>
          <w:szCs w:val="18"/>
        </w:rPr>
        <w:t xml:space="preserve">The SMS requires a service provider to identify hazards in </w:t>
      </w:r>
      <w:r>
        <w:rPr>
          <w:sz w:val="18"/>
          <w:szCs w:val="18"/>
        </w:rPr>
        <w:t>its</w:t>
      </w:r>
      <w:r w:rsidRPr="00F441DF">
        <w:rPr>
          <w:sz w:val="18"/>
          <w:szCs w:val="18"/>
        </w:rPr>
        <w:t xml:space="preserve"> systems and operational environment, assess these hazards for their degree of risk, and take action to control those that pose an unacceptable degree of potential harm</w:t>
      </w:r>
      <w:r>
        <w:rPr>
          <w:sz w:val="18"/>
          <w:szCs w:val="18"/>
        </w:rPr>
        <w:t xml:space="preserve">.  </w:t>
      </w:r>
      <w:r w:rsidRPr="00F441DF">
        <w:rPr>
          <w:sz w:val="18"/>
          <w:szCs w:val="18"/>
        </w:rPr>
        <w:t xml:space="preserve">While the SMS processes may be a subject of regulations, the specific threats (“harms”) that are addressed through the SMS processes are not themselves </w:t>
      </w:r>
      <w:r>
        <w:rPr>
          <w:sz w:val="18"/>
          <w:szCs w:val="18"/>
        </w:rPr>
        <w:t xml:space="preserve">a </w:t>
      </w:r>
      <w:r w:rsidRPr="00F441DF">
        <w:rPr>
          <w:sz w:val="18"/>
          <w:szCs w:val="18"/>
        </w:rPr>
        <w:t>subject of prescriptive regulations</w:t>
      </w:r>
      <w:r>
        <w:rPr>
          <w:sz w:val="18"/>
          <w:szCs w:val="18"/>
        </w:rPr>
        <w:t xml:space="preserve">.  </w:t>
      </w:r>
      <w:r w:rsidRPr="00F441DF">
        <w:rPr>
          <w:sz w:val="18"/>
          <w:szCs w:val="18"/>
        </w:rPr>
        <w:t>Therefore, measuring safety performance at the level of the service provider cannot be achieved solely using absolute levels of safety, or by compliance with prescriptive rules alone, which do not consider these specific, unique threats.</w:t>
      </w:r>
    </w:p>
    <w:p w:rsidR="00B321D5" w:rsidRPr="003815E1" w:rsidRDefault="00B321D5" w:rsidP="008D30C9">
      <w:pPr>
        <w:spacing w:before="120"/>
        <w:jc w:val="both"/>
        <w:rPr>
          <w:sz w:val="18"/>
          <w:szCs w:val="18"/>
        </w:rPr>
      </w:pPr>
      <w:r w:rsidRPr="00F441DF">
        <w:rPr>
          <w:sz w:val="18"/>
          <w:szCs w:val="18"/>
        </w:rPr>
        <w:t>This is not to say that continued attention to maintenance, training, and compliance with prescriptive standards ceases to be important</w:t>
      </w:r>
      <w:r>
        <w:rPr>
          <w:sz w:val="18"/>
          <w:szCs w:val="18"/>
        </w:rPr>
        <w:t xml:space="preserve">.  </w:t>
      </w:r>
      <w:r w:rsidRPr="00F441DF">
        <w:rPr>
          <w:sz w:val="18"/>
          <w:szCs w:val="18"/>
        </w:rPr>
        <w:t>To the contrary, these are the basis of maintaining the baseline of hard-won safety improvements</w:t>
      </w:r>
      <w:r>
        <w:rPr>
          <w:sz w:val="18"/>
          <w:szCs w:val="18"/>
        </w:rPr>
        <w:t xml:space="preserve">.  </w:t>
      </w:r>
      <w:r w:rsidRPr="00F441DF">
        <w:rPr>
          <w:sz w:val="18"/>
          <w:szCs w:val="18"/>
        </w:rPr>
        <w:t xml:space="preserve">The right hand end of </w:t>
      </w:r>
      <w:r>
        <w:rPr>
          <w:sz w:val="18"/>
          <w:szCs w:val="18"/>
        </w:rPr>
        <w:t>F</w:t>
      </w:r>
      <w:r w:rsidRPr="00F441DF">
        <w:rPr>
          <w:sz w:val="18"/>
          <w:szCs w:val="18"/>
        </w:rPr>
        <w:t>igure 1 illustrates this point; relaxation of the controls that provided the safety improvements can easily reverse the process resulting in a return to original, higher event rates</w:t>
      </w:r>
      <w:r>
        <w:rPr>
          <w:sz w:val="18"/>
          <w:szCs w:val="18"/>
        </w:rPr>
        <w:t xml:space="preserve">.  </w:t>
      </w:r>
      <w:r w:rsidRPr="00F441DF">
        <w:rPr>
          <w:sz w:val="18"/>
          <w:szCs w:val="18"/>
        </w:rPr>
        <w:t>Thus measurement of implementation and compliance with basic safety standards must be part of the safety management strategy.</w:t>
      </w:r>
    </w:p>
    <w:p w:rsidR="00B321D5" w:rsidRDefault="00B321D5" w:rsidP="008D30C9">
      <w:pPr>
        <w:spacing w:before="120"/>
        <w:jc w:val="both"/>
        <w:rPr>
          <w:sz w:val="18"/>
          <w:szCs w:val="18"/>
        </w:rPr>
      </w:pPr>
      <w:r w:rsidRPr="00F441DF">
        <w:rPr>
          <w:sz w:val="18"/>
          <w:szCs w:val="18"/>
        </w:rPr>
        <w:t>These two situations also suggest that different safety management and regulatory strategies may be appropriate</w:t>
      </w:r>
      <w:r>
        <w:rPr>
          <w:sz w:val="18"/>
          <w:szCs w:val="18"/>
        </w:rPr>
        <w:t xml:space="preserve">.  </w:t>
      </w:r>
      <w:r w:rsidRPr="00F441DF">
        <w:rPr>
          <w:sz w:val="18"/>
          <w:szCs w:val="18"/>
        </w:rPr>
        <w:t>Dr. Malcolm Sparrow, of Harvard University, uses a simple chart to show the relationship between “things that cause harm” and “things that are illegal</w:t>
      </w:r>
      <w:r>
        <w:rPr>
          <w:sz w:val="18"/>
          <w:szCs w:val="18"/>
        </w:rPr>
        <w:t>.</w:t>
      </w:r>
      <w:r w:rsidRPr="00F441DF">
        <w:rPr>
          <w:sz w:val="18"/>
          <w:szCs w:val="18"/>
        </w:rPr>
        <w:t>”</w:t>
      </w:r>
      <w:r>
        <w:rPr>
          <w:sz w:val="18"/>
          <w:szCs w:val="18"/>
        </w:rPr>
        <w:t xml:space="preserve">  </w:t>
      </w:r>
      <w:r w:rsidRPr="00F441DF">
        <w:rPr>
          <w:sz w:val="18"/>
          <w:szCs w:val="18"/>
        </w:rPr>
        <w:t>Figure 2 is an adaptation of Dr. Sparrow’s principles in the form of a purely notional depiction, as system dynamics are not represented.</w:t>
      </w:r>
    </w:p>
    <w:p w:rsidR="00B321D5" w:rsidRPr="003815E1" w:rsidRDefault="00B321D5" w:rsidP="008D30C9">
      <w:pPr>
        <w:spacing w:before="120"/>
        <w:jc w:val="both"/>
        <w:rPr>
          <w:sz w:val="18"/>
          <w:szCs w:val="18"/>
        </w:rPr>
      </w:pPr>
    </w:p>
    <w:p w:rsidR="00B321D5" w:rsidRPr="003815E1" w:rsidRDefault="00B321D5" w:rsidP="004E3518">
      <w:pPr>
        <w:pStyle w:val="Bodytext"/>
        <w:jc w:val="center"/>
        <w:rPr>
          <w:rFonts w:ascii="Verdana" w:hAnsi="Verdana"/>
          <w:sz w:val="18"/>
          <w:szCs w:val="18"/>
          <w:lang w:val="en-US"/>
        </w:rPr>
      </w:pPr>
      <w:r w:rsidRPr="00B802E6">
        <w:rPr>
          <w:lang w:val="en-US"/>
        </w:rPr>
        <w:pict>
          <v:shape id="_x0000_i1026" type="#_x0000_t75" style="width:309.75pt;height:324.75pt">
            <v:imagedata r:id="rId11" o:title=""/>
          </v:shape>
        </w:pict>
      </w:r>
    </w:p>
    <w:p w:rsidR="00B321D5" w:rsidRPr="00F441DF" w:rsidRDefault="00B321D5" w:rsidP="00704218">
      <w:pPr>
        <w:pStyle w:val="Caption"/>
        <w:spacing w:before="120" w:after="240"/>
        <w:jc w:val="center"/>
        <w:rPr>
          <w:rFonts w:ascii="Verdana" w:hAnsi="Verdana"/>
          <w:sz w:val="18"/>
          <w:szCs w:val="18"/>
        </w:rPr>
      </w:pPr>
      <w:r w:rsidRPr="00F441DF">
        <w:rPr>
          <w:rFonts w:ascii="Verdana" w:hAnsi="Verdana"/>
          <w:sz w:val="18"/>
          <w:szCs w:val="18"/>
        </w:rPr>
        <w:t xml:space="preserve">Figure </w:t>
      </w:r>
      <w:r w:rsidRPr="00F441DF">
        <w:rPr>
          <w:rFonts w:ascii="Verdana" w:hAnsi="Verdana"/>
          <w:sz w:val="18"/>
          <w:szCs w:val="18"/>
        </w:rPr>
        <w:fldChar w:fldCharType="begin"/>
      </w:r>
      <w:r w:rsidRPr="00F441DF">
        <w:rPr>
          <w:rFonts w:ascii="Verdana" w:hAnsi="Verdana"/>
          <w:sz w:val="18"/>
          <w:szCs w:val="18"/>
        </w:rPr>
        <w:instrText xml:space="preserve"> SEQ Figure \* ARABIC </w:instrText>
      </w:r>
      <w:r w:rsidRPr="00F441DF">
        <w:rPr>
          <w:rFonts w:ascii="Verdana" w:hAnsi="Verdana"/>
          <w:sz w:val="18"/>
          <w:szCs w:val="18"/>
        </w:rPr>
        <w:fldChar w:fldCharType="separate"/>
      </w:r>
      <w:r>
        <w:rPr>
          <w:rFonts w:ascii="Verdana" w:hAnsi="Verdana"/>
          <w:noProof/>
          <w:sz w:val="18"/>
          <w:szCs w:val="18"/>
        </w:rPr>
        <w:t>2</w:t>
      </w:r>
      <w:r w:rsidRPr="00F441DF">
        <w:rPr>
          <w:rFonts w:ascii="Verdana" w:hAnsi="Verdana"/>
          <w:sz w:val="18"/>
          <w:szCs w:val="18"/>
        </w:rPr>
        <w:fldChar w:fldCharType="end"/>
      </w:r>
      <w:r w:rsidRPr="00F441DF">
        <w:rPr>
          <w:rFonts w:ascii="Verdana" w:hAnsi="Verdana"/>
          <w:sz w:val="18"/>
          <w:szCs w:val="18"/>
        </w:rPr>
        <w:t xml:space="preserve">. Relationship between </w:t>
      </w:r>
      <w:r>
        <w:rPr>
          <w:rFonts w:ascii="Verdana" w:hAnsi="Verdana"/>
          <w:sz w:val="18"/>
          <w:szCs w:val="18"/>
        </w:rPr>
        <w:t>R</w:t>
      </w:r>
      <w:r w:rsidRPr="00F441DF">
        <w:rPr>
          <w:rFonts w:ascii="Verdana" w:hAnsi="Verdana"/>
          <w:sz w:val="18"/>
          <w:szCs w:val="18"/>
        </w:rPr>
        <w:t xml:space="preserve">egulatory </w:t>
      </w:r>
      <w:r>
        <w:rPr>
          <w:rFonts w:ascii="Verdana" w:hAnsi="Verdana"/>
          <w:sz w:val="18"/>
          <w:szCs w:val="18"/>
        </w:rPr>
        <w:t>R</w:t>
      </w:r>
      <w:r w:rsidRPr="00F441DF">
        <w:rPr>
          <w:rFonts w:ascii="Verdana" w:hAnsi="Verdana"/>
          <w:sz w:val="18"/>
          <w:szCs w:val="18"/>
        </w:rPr>
        <w:t xml:space="preserve">equirements and </w:t>
      </w:r>
      <w:r>
        <w:rPr>
          <w:rFonts w:ascii="Verdana" w:hAnsi="Verdana"/>
          <w:sz w:val="18"/>
          <w:szCs w:val="18"/>
        </w:rPr>
        <w:t>R</w:t>
      </w:r>
      <w:r w:rsidRPr="00F441DF">
        <w:rPr>
          <w:rFonts w:ascii="Verdana" w:hAnsi="Verdana"/>
          <w:sz w:val="18"/>
          <w:szCs w:val="18"/>
        </w:rPr>
        <w:t>isk</w:t>
      </w:r>
    </w:p>
    <w:p w:rsidR="00B321D5" w:rsidRDefault="00B321D5" w:rsidP="00591093">
      <w:pPr>
        <w:spacing w:before="120"/>
        <w:jc w:val="both"/>
        <w:rPr>
          <w:sz w:val="18"/>
          <w:szCs w:val="18"/>
        </w:rPr>
      </w:pPr>
      <w:r w:rsidRPr="00F441DF">
        <w:rPr>
          <w:sz w:val="18"/>
          <w:szCs w:val="18"/>
        </w:rPr>
        <w:t>Managing risk of all sources of harm would entail identification and management of all possible “unsafe” situations</w:t>
      </w:r>
      <w:r>
        <w:rPr>
          <w:sz w:val="18"/>
          <w:szCs w:val="18"/>
        </w:rPr>
        <w:t xml:space="preserve">.  </w:t>
      </w:r>
      <w:r w:rsidRPr="00F441DF">
        <w:rPr>
          <w:sz w:val="18"/>
          <w:szCs w:val="18"/>
        </w:rPr>
        <w:t>While this is obviously not achievable, measurement of the effectiveness of risk management entails an assessment of how completely this is done</w:t>
      </w:r>
      <w:r>
        <w:rPr>
          <w:sz w:val="18"/>
          <w:szCs w:val="18"/>
        </w:rPr>
        <w:t xml:space="preserve">.  </w:t>
      </w:r>
      <w:r w:rsidRPr="00F441DF">
        <w:rPr>
          <w:sz w:val="18"/>
          <w:szCs w:val="18"/>
        </w:rPr>
        <w:t>Though, there is typically an intersection between the two, the overlap is not total and not zero</w:t>
      </w:r>
      <w:r>
        <w:rPr>
          <w:sz w:val="18"/>
          <w:szCs w:val="18"/>
        </w:rPr>
        <w:t xml:space="preserve">.  </w:t>
      </w:r>
      <w:r w:rsidRPr="00F441DF">
        <w:rPr>
          <w:sz w:val="18"/>
          <w:szCs w:val="18"/>
        </w:rPr>
        <w:t xml:space="preserve">The intersection between the two represents the set of situations </w:t>
      </w:r>
      <w:r>
        <w:rPr>
          <w:sz w:val="18"/>
          <w:szCs w:val="18"/>
        </w:rPr>
        <w:t>in which</w:t>
      </w:r>
      <w:r w:rsidRPr="00F441DF">
        <w:rPr>
          <w:sz w:val="18"/>
          <w:szCs w:val="18"/>
        </w:rPr>
        <w:t xml:space="preserve"> hazards and threats are covered by regulations</w:t>
      </w:r>
      <w:r>
        <w:rPr>
          <w:sz w:val="18"/>
          <w:szCs w:val="18"/>
        </w:rPr>
        <w:t xml:space="preserve">.  </w:t>
      </w:r>
      <w:r w:rsidRPr="00F441DF">
        <w:rPr>
          <w:sz w:val="18"/>
          <w:szCs w:val="18"/>
        </w:rPr>
        <w:t>These are the “common cause” hazards that were discussed above.</w:t>
      </w:r>
    </w:p>
    <w:p w:rsidR="00B321D5" w:rsidRPr="00F441DF" w:rsidRDefault="00B321D5" w:rsidP="00591093">
      <w:pPr>
        <w:spacing w:before="120"/>
        <w:jc w:val="both"/>
        <w:rPr>
          <w:sz w:val="18"/>
          <w:szCs w:val="18"/>
        </w:rPr>
      </w:pPr>
      <w:r>
        <w:rPr>
          <w:sz w:val="18"/>
          <w:szCs w:val="18"/>
        </w:rPr>
        <w:br w:type="page"/>
      </w:r>
      <w:r w:rsidRPr="00F441DF">
        <w:rPr>
          <w:sz w:val="18"/>
          <w:szCs w:val="18"/>
        </w:rPr>
        <w:t>The area of “things that are illegal” but not harmful (the part of the left circle outside of the overlap area) represents ineffective regulations where compliance is not correlated with safety</w:t>
      </w:r>
      <w:r>
        <w:rPr>
          <w:sz w:val="18"/>
          <w:szCs w:val="18"/>
        </w:rPr>
        <w:t xml:space="preserve">.  </w:t>
      </w:r>
      <w:r w:rsidRPr="00F441DF">
        <w:rPr>
          <w:sz w:val="18"/>
          <w:szCs w:val="18"/>
        </w:rPr>
        <w:t>This could be because the rules were inadequately developed to begin with, are obsolete, or were applied too broadly, to service provider groups that are not exposed to the hazard that the regulation addresses</w:t>
      </w:r>
      <w:r>
        <w:rPr>
          <w:sz w:val="18"/>
          <w:szCs w:val="18"/>
        </w:rPr>
        <w:t xml:space="preserve">.  </w:t>
      </w:r>
      <w:r w:rsidRPr="00F441DF">
        <w:rPr>
          <w:sz w:val="18"/>
          <w:szCs w:val="18"/>
        </w:rPr>
        <w:t>This underlines the importance of performing period reviews of requirements</w:t>
      </w:r>
      <w:r>
        <w:rPr>
          <w:sz w:val="18"/>
          <w:szCs w:val="18"/>
        </w:rPr>
        <w:t xml:space="preserve"> and </w:t>
      </w:r>
      <w:r w:rsidRPr="00F441DF">
        <w:rPr>
          <w:sz w:val="18"/>
          <w:szCs w:val="18"/>
        </w:rPr>
        <w:t>specific operating regulations</w:t>
      </w:r>
      <w:r>
        <w:rPr>
          <w:sz w:val="18"/>
          <w:szCs w:val="18"/>
        </w:rPr>
        <w:t>,</w:t>
      </w:r>
      <w:r w:rsidRPr="00F441DF">
        <w:rPr>
          <w:sz w:val="18"/>
          <w:szCs w:val="18"/>
        </w:rPr>
        <w:t xml:space="preserve"> and implementing policies to ensure they remain relevant and appropriate to the service providers.</w:t>
      </w:r>
    </w:p>
    <w:p w:rsidR="00B321D5" w:rsidRPr="00F441DF" w:rsidRDefault="00B321D5" w:rsidP="00591093">
      <w:pPr>
        <w:spacing w:before="120"/>
        <w:jc w:val="both"/>
        <w:rPr>
          <w:sz w:val="18"/>
          <w:szCs w:val="18"/>
        </w:rPr>
      </w:pPr>
      <w:r w:rsidRPr="00F441DF">
        <w:rPr>
          <w:sz w:val="18"/>
          <w:szCs w:val="18"/>
        </w:rPr>
        <w:t xml:space="preserve">The area of “things that are harmful” but not illegal (the part of the right circle outside of the overlap area) represents those things that are either not appropriate for development of effective regulations </w:t>
      </w:r>
      <w:r>
        <w:rPr>
          <w:sz w:val="18"/>
          <w:szCs w:val="18"/>
        </w:rPr>
        <w:t>for which</w:t>
      </w:r>
      <w:r w:rsidRPr="00F441DF">
        <w:rPr>
          <w:sz w:val="18"/>
          <w:szCs w:val="18"/>
        </w:rPr>
        <w:t>, for whatever reason, the regulator has not implemented regulations</w:t>
      </w:r>
      <w:r>
        <w:rPr>
          <w:sz w:val="18"/>
          <w:szCs w:val="18"/>
        </w:rPr>
        <w:t xml:space="preserve">.  </w:t>
      </w:r>
      <w:r w:rsidRPr="00F441DF">
        <w:rPr>
          <w:sz w:val="18"/>
          <w:szCs w:val="18"/>
        </w:rPr>
        <w:t>The area bounded by the blue line on the right outside of the area of overlap represents the latter condition, another form of regulatory ineffectiveness</w:t>
      </w:r>
      <w:r>
        <w:rPr>
          <w:sz w:val="18"/>
          <w:szCs w:val="18"/>
        </w:rPr>
        <w:t xml:space="preserve">.  </w:t>
      </w:r>
      <w:r w:rsidRPr="00F441DF">
        <w:rPr>
          <w:sz w:val="18"/>
          <w:szCs w:val="18"/>
        </w:rPr>
        <w:t>This situation can exist whe</w:t>
      </w:r>
      <w:r>
        <w:rPr>
          <w:sz w:val="18"/>
          <w:szCs w:val="18"/>
        </w:rPr>
        <w:t>n</w:t>
      </w:r>
      <w:r w:rsidRPr="00F441DF">
        <w:rPr>
          <w:sz w:val="18"/>
          <w:szCs w:val="18"/>
        </w:rPr>
        <w:t xml:space="preserve"> effective countermeasures are either outside of current technology or whe</w:t>
      </w:r>
      <w:r>
        <w:rPr>
          <w:sz w:val="18"/>
          <w:szCs w:val="18"/>
        </w:rPr>
        <w:t>n</w:t>
      </w:r>
      <w:r w:rsidRPr="00F441DF">
        <w:rPr>
          <w:sz w:val="18"/>
          <w:szCs w:val="18"/>
        </w:rPr>
        <w:t xml:space="preserve"> the costs of implementing controls outweigh their benefits to society.</w:t>
      </w:r>
    </w:p>
    <w:p w:rsidR="00B321D5" w:rsidRPr="00F441DF" w:rsidRDefault="00B321D5" w:rsidP="00591093">
      <w:pPr>
        <w:spacing w:before="120"/>
        <w:jc w:val="both"/>
        <w:rPr>
          <w:sz w:val="18"/>
          <w:szCs w:val="18"/>
        </w:rPr>
      </w:pPr>
      <w:r w:rsidRPr="00F441DF">
        <w:rPr>
          <w:sz w:val="18"/>
          <w:szCs w:val="18"/>
        </w:rPr>
        <w:t xml:space="preserve">The problems that are in the intersecting area </w:t>
      </w:r>
      <w:r>
        <w:rPr>
          <w:sz w:val="18"/>
          <w:szCs w:val="18"/>
        </w:rPr>
        <w:t>—</w:t>
      </w:r>
      <w:r w:rsidRPr="00F441DF">
        <w:rPr>
          <w:sz w:val="18"/>
          <w:szCs w:val="18"/>
        </w:rPr>
        <w:t>those things that can cause harm and are the subject of regulations</w:t>
      </w:r>
      <w:r>
        <w:rPr>
          <w:sz w:val="18"/>
          <w:szCs w:val="18"/>
        </w:rPr>
        <w:t>—</w:t>
      </w:r>
      <w:r w:rsidRPr="00F441DF">
        <w:rPr>
          <w:sz w:val="18"/>
          <w:szCs w:val="18"/>
        </w:rPr>
        <w:t xml:space="preserve"> are typically addressed through prescriptive, technical standards and regulations in the areas of technology, training, or task performance</w:t>
      </w:r>
      <w:r>
        <w:rPr>
          <w:sz w:val="18"/>
          <w:szCs w:val="18"/>
        </w:rPr>
        <w:t xml:space="preserve">.  </w:t>
      </w:r>
      <w:r w:rsidRPr="00F441DF">
        <w:rPr>
          <w:sz w:val="18"/>
          <w:szCs w:val="18"/>
        </w:rPr>
        <w:t>Note that this is a subset of compliance and, if all rules appropriately addressed legitimate hazards, would represent the totality of compliance</w:t>
      </w:r>
      <w:r>
        <w:rPr>
          <w:sz w:val="18"/>
          <w:szCs w:val="18"/>
        </w:rPr>
        <w:t xml:space="preserve">.  </w:t>
      </w:r>
      <w:r w:rsidRPr="00F441DF">
        <w:rPr>
          <w:sz w:val="18"/>
          <w:szCs w:val="18"/>
        </w:rPr>
        <w:t>As discussed above, this is not entirely achievable but regulators should strive to come as close to this objective as possible</w:t>
      </w:r>
      <w:r>
        <w:rPr>
          <w:sz w:val="18"/>
          <w:szCs w:val="18"/>
        </w:rPr>
        <w:t xml:space="preserve">.  </w:t>
      </w:r>
      <w:r w:rsidRPr="00F441DF">
        <w:rPr>
          <w:sz w:val="18"/>
          <w:szCs w:val="18"/>
        </w:rPr>
        <w:t xml:space="preserve">Note that the SMS is placed in the overlap area between the circles. </w:t>
      </w:r>
    </w:p>
    <w:p w:rsidR="00B321D5" w:rsidRPr="00F441DF" w:rsidRDefault="00B321D5" w:rsidP="00591093">
      <w:pPr>
        <w:spacing w:before="120"/>
        <w:jc w:val="both"/>
        <w:rPr>
          <w:sz w:val="18"/>
          <w:szCs w:val="18"/>
        </w:rPr>
      </w:pPr>
      <w:r w:rsidRPr="00F441DF">
        <w:rPr>
          <w:sz w:val="18"/>
          <w:szCs w:val="18"/>
        </w:rPr>
        <w:t xml:space="preserve">Achieving </w:t>
      </w:r>
      <w:r w:rsidRPr="003815E1">
        <w:rPr>
          <w:i/>
          <w:sz w:val="18"/>
          <w:szCs w:val="18"/>
        </w:rPr>
        <w:t>effective</w:t>
      </w:r>
      <w:r w:rsidRPr="00F441DF">
        <w:rPr>
          <w:sz w:val="18"/>
          <w:szCs w:val="18"/>
        </w:rPr>
        <w:t xml:space="preserve"> compliance entails the use of a service provider’s safety risk management processes to tailor the method of compliance to </w:t>
      </w:r>
      <w:r>
        <w:rPr>
          <w:sz w:val="18"/>
          <w:szCs w:val="18"/>
        </w:rPr>
        <w:t>its</w:t>
      </w:r>
      <w:r w:rsidRPr="00F441DF">
        <w:rPr>
          <w:sz w:val="18"/>
          <w:szCs w:val="18"/>
        </w:rPr>
        <w:t xml:space="preserve"> particular configuration and situation</w:t>
      </w:r>
      <w:r>
        <w:rPr>
          <w:sz w:val="18"/>
          <w:szCs w:val="18"/>
        </w:rPr>
        <w:t xml:space="preserve">.  </w:t>
      </w:r>
      <w:r w:rsidRPr="00F441DF">
        <w:rPr>
          <w:sz w:val="18"/>
          <w:szCs w:val="18"/>
        </w:rPr>
        <w:t>Therefore, it could be claimed that there is a need for an SMS for all service providers that are the subject of prescriptive aviation safety regulations (safety risk management policies and procedures are required to effectively apply such regulations in the context of the service provider’s system).</w:t>
      </w:r>
    </w:p>
    <w:p w:rsidR="00B321D5" w:rsidRPr="003815E1" w:rsidRDefault="00B321D5" w:rsidP="003815E1">
      <w:pPr>
        <w:spacing w:before="120"/>
        <w:jc w:val="both"/>
        <w:rPr>
          <w:sz w:val="18"/>
          <w:szCs w:val="18"/>
        </w:rPr>
      </w:pPr>
    </w:p>
    <w:p w:rsidR="00B321D5" w:rsidRPr="003815E1" w:rsidRDefault="00B321D5" w:rsidP="003815E1">
      <w:pPr>
        <w:pStyle w:val="Heading2"/>
        <w:rPr>
          <w:i w:val="0"/>
        </w:rPr>
      </w:pPr>
      <w:bookmarkStart w:id="38" w:name="_Toc358306570"/>
      <w:bookmarkStart w:id="39" w:name="_Toc378937399"/>
      <w:r w:rsidRPr="003815E1">
        <w:t xml:space="preserve">2.4. A </w:t>
      </w:r>
      <w:r>
        <w:t>C</w:t>
      </w:r>
      <w:r w:rsidRPr="003815E1">
        <w:t xml:space="preserve">omprehensive </w:t>
      </w:r>
      <w:r>
        <w:t>S</w:t>
      </w:r>
      <w:r w:rsidRPr="003815E1">
        <w:t xml:space="preserve">afety </w:t>
      </w:r>
      <w:r>
        <w:t>M</w:t>
      </w:r>
      <w:r w:rsidRPr="003815E1">
        <w:t xml:space="preserve">anagement </w:t>
      </w:r>
      <w:r>
        <w:t>A</w:t>
      </w:r>
      <w:r w:rsidRPr="003815E1">
        <w:t>pproach</w:t>
      </w:r>
      <w:bookmarkEnd w:id="38"/>
      <w:bookmarkEnd w:id="39"/>
    </w:p>
    <w:p w:rsidR="00B321D5" w:rsidRPr="00F441DF" w:rsidRDefault="00B321D5" w:rsidP="001A7DF7">
      <w:pPr>
        <w:spacing w:before="120"/>
        <w:jc w:val="both"/>
        <w:rPr>
          <w:sz w:val="18"/>
          <w:szCs w:val="18"/>
        </w:rPr>
      </w:pPr>
      <w:r w:rsidRPr="00F441DF">
        <w:rPr>
          <w:sz w:val="18"/>
          <w:szCs w:val="18"/>
        </w:rPr>
        <w:t>Considering all the above, measuring safety performance should focus on those elements that are most important to managing safety</w:t>
      </w:r>
      <w:r>
        <w:rPr>
          <w:sz w:val="18"/>
          <w:szCs w:val="18"/>
        </w:rPr>
        <w:t>, which are</w:t>
      </w:r>
      <w:r w:rsidRPr="00F441DF">
        <w:rPr>
          <w:sz w:val="18"/>
          <w:szCs w:val="18"/>
        </w:rPr>
        <w:t>:</w:t>
      </w:r>
    </w:p>
    <w:p w:rsidR="00B321D5" w:rsidRPr="00F441DF" w:rsidRDefault="00B321D5" w:rsidP="0063023B">
      <w:pPr>
        <w:numPr>
          <w:ilvl w:val="0"/>
          <w:numId w:val="11"/>
        </w:numPr>
        <w:spacing w:before="120"/>
        <w:rPr>
          <w:sz w:val="18"/>
          <w:szCs w:val="18"/>
        </w:rPr>
      </w:pPr>
      <w:r w:rsidRPr="00F441DF">
        <w:rPr>
          <w:sz w:val="18"/>
          <w:szCs w:val="18"/>
        </w:rPr>
        <w:t>The State’s ability through its oversight system to:</w:t>
      </w:r>
    </w:p>
    <w:p w:rsidR="00B321D5" w:rsidRPr="00F441DF" w:rsidRDefault="00B321D5" w:rsidP="0063023B">
      <w:pPr>
        <w:numPr>
          <w:ilvl w:val="1"/>
          <w:numId w:val="11"/>
        </w:numPr>
        <w:spacing w:before="120"/>
        <w:rPr>
          <w:sz w:val="18"/>
          <w:szCs w:val="18"/>
        </w:rPr>
      </w:pPr>
      <w:r>
        <w:rPr>
          <w:sz w:val="18"/>
          <w:szCs w:val="18"/>
        </w:rPr>
        <w:t>I</w:t>
      </w:r>
      <w:r w:rsidRPr="00F441DF">
        <w:rPr>
          <w:sz w:val="18"/>
          <w:szCs w:val="18"/>
        </w:rPr>
        <w:t xml:space="preserve">dentify new common cause threats ; </w:t>
      </w:r>
    </w:p>
    <w:p w:rsidR="00B321D5" w:rsidRPr="00F441DF" w:rsidRDefault="00B321D5" w:rsidP="0063023B">
      <w:pPr>
        <w:numPr>
          <w:ilvl w:val="1"/>
          <w:numId w:val="11"/>
        </w:numPr>
        <w:spacing w:before="120"/>
        <w:rPr>
          <w:sz w:val="18"/>
          <w:szCs w:val="18"/>
        </w:rPr>
      </w:pPr>
      <w:r>
        <w:rPr>
          <w:sz w:val="18"/>
          <w:szCs w:val="18"/>
        </w:rPr>
        <w:t>R</w:t>
      </w:r>
      <w:r w:rsidRPr="00F441DF">
        <w:rPr>
          <w:sz w:val="18"/>
          <w:szCs w:val="18"/>
        </w:rPr>
        <w:t>espond to changes in the Civil Aviation System;</w:t>
      </w:r>
      <w:r>
        <w:rPr>
          <w:sz w:val="18"/>
          <w:szCs w:val="18"/>
        </w:rPr>
        <w:t xml:space="preserve"> and</w:t>
      </w:r>
    </w:p>
    <w:p w:rsidR="00B321D5" w:rsidRPr="00F441DF" w:rsidRDefault="00B321D5" w:rsidP="0063023B">
      <w:pPr>
        <w:numPr>
          <w:ilvl w:val="1"/>
          <w:numId w:val="11"/>
        </w:numPr>
        <w:spacing w:before="120"/>
        <w:rPr>
          <w:sz w:val="18"/>
          <w:szCs w:val="18"/>
        </w:rPr>
      </w:pPr>
      <w:r>
        <w:rPr>
          <w:sz w:val="18"/>
          <w:szCs w:val="18"/>
        </w:rPr>
        <w:t>I</w:t>
      </w:r>
      <w:r w:rsidRPr="00F441DF">
        <w:rPr>
          <w:sz w:val="18"/>
          <w:szCs w:val="18"/>
        </w:rPr>
        <w:t>nfluence the behavior of the service provider to manage risk effectively.</w:t>
      </w:r>
    </w:p>
    <w:p w:rsidR="00B321D5" w:rsidRDefault="00B321D5" w:rsidP="003815E1">
      <w:pPr>
        <w:numPr>
          <w:ilvl w:val="0"/>
          <w:numId w:val="11"/>
        </w:numPr>
        <w:spacing w:before="120"/>
        <w:rPr>
          <w:sz w:val="18"/>
          <w:szCs w:val="18"/>
        </w:rPr>
      </w:pPr>
      <w:r w:rsidRPr="00F441DF">
        <w:rPr>
          <w:sz w:val="18"/>
          <w:szCs w:val="18"/>
        </w:rPr>
        <w:t>The State’s actions to provide risk controls on these common-cause threats and the effectiveness of those actions:</w:t>
      </w:r>
    </w:p>
    <w:p w:rsidR="00B321D5" w:rsidRPr="00F441DF" w:rsidRDefault="00B321D5" w:rsidP="0063023B">
      <w:pPr>
        <w:numPr>
          <w:ilvl w:val="1"/>
          <w:numId w:val="11"/>
        </w:numPr>
        <w:spacing w:before="120"/>
        <w:rPr>
          <w:sz w:val="18"/>
          <w:szCs w:val="18"/>
        </w:rPr>
      </w:pPr>
      <w:r>
        <w:rPr>
          <w:sz w:val="18"/>
          <w:szCs w:val="18"/>
        </w:rPr>
        <w:t>I</w:t>
      </w:r>
      <w:r w:rsidRPr="00F441DF">
        <w:rPr>
          <w:sz w:val="18"/>
          <w:szCs w:val="18"/>
        </w:rPr>
        <w:t>n the form of regulatory risk controls (CE-02);</w:t>
      </w:r>
      <w:r>
        <w:rPr>
          <w:sz w:val="18"/>
          <w:szCs w:val="18"/>
        </w:rPr>
        <w:t xml:space="preserve"> and</w:t>
      </w:r>
    </w:p>
    <w:p w:rsidR="00B321D5" w:rsidRDefault="00B321D5" w:rsidP="003815E1">
      <w:pPr>
        <w:numPr>
          <w:ilvl w:val="1"/>
          <w:numId w:val="11"/>
        </w:numPr>
        <w:spacing w:before="120"/>
        <w:rPr>
          <w:sz w:val="18"/>
          <w:szCs w:val="18"/>
        </w:rPr>
      </w:pPr>
      <w:r>
        <w:rPr>
          <w:sz w:val="18"/>
          <w:szCs w:val="18"/>
        </w:rPr>
        <w:t>T</w:t>
      </w:r>
      <w:r w:rsidRPr="00F441DF">
        <w:rPr>
          <w:sz w:val="18"/>
          <w:szCs w:val="18"/>
        </w:rPr>
        <w:t xml:space="preserve">hrough specific safety actions and safety initiatives, </w:t>
      </w:r>
      <w:r>
        <w:rPr>
          <w:sz w:val="18"/>
          <w:szCs w:val="18"/>
        </w:rPr>
        <w:t>e.g.,</w:t>
      </w:r>
      <w:r w:rsidRPr="00F441DF">
        <w:rPr>
          <w:sz w:val="18"/>
          <w:szCs w:val="18"/>
        </w:rPr>
        <w:t xml:space="preserve"> safety promotion, training, communication, toolkits and guidance material.</w:t>
      </w:r>
    </w:p>
    <w:p w:rsidR="00B321D5" w:rsidRDefault="00B321D5" w:rsidP="003815E1">
      <w:pPr>
        <w:numPr>
          <w:ilvl w:val="0"/>
          <w:numId w:val="11"/>
        </w:numPr>
        <w:spacing w:before="120"/>
        <w:rPr>
          <w:sz w:val="18"/>
          <w:szCs w:val="18"/>
        </w:rPr>
      </w:pPr>
      <w:r w:rsidRPr="00F441DF">
        <w:rPr>
          <w:sz w:val="18"/>
          <w:szCs w:val="18"/>
        </w:rPr>
        <w:t>The State’s actions to adapt the risk controls to ensure they remain effective considering the dynamics of the Civil Aviation System</w:t>
      </w:r>
      <w:r>
        <w:rPr>
          <w:sz w:val="18"/>
          <w:szCs w:val="18"/>
        </w:rPr>
        <w:t>:</w:t>
      </w:r>
    </w:p>
    <w:p w:rsidR="00B321D5" w:rsidRPr="00F441DF" w:rsidRDefault="00B321D5" w:rsidP="0063023B">
      <w:pPr>
        <w:numPr>
          <w:ilvl w:val="1"/>
          <w:numId w:val="11"/>
        </w:numPr>
        <w:spacing w:before="120"/>
        <w:rPr>
          <w:sz w:val="18"/>
          <w:szCs w:val="18"/>
        </w:rPr>
      </w:pPr>
      <w:r w:rsidRPr="00F441DF">
        <w:rPr>
          <w:sz w:val="18"/>
          <w:szCs w:val="18"/>
        </w:rPr>
        <w:t>In the form of changes to the regulations or new regulations (CE-02);</w:t>
      </w:r>
    </w:p>
    <w:p w:rsidR="00B321D5" w:rsidRDefault="00B321D5" w:rsidP="003815E1">
      <w:pPr>
        <w:numPr>
          <w:ilvl w:val="1"/>
          <w:numId w:val="11"/>
        </w:numPr>
        <w:spacing w:before="120"/>
        <w:rPr>
          <w:sz w:val="18"/>
          <w:szCs w:val="18"/>
        </w:rPr>
      </w:pPr>
      <w:r>
        <w:rPr>
          <w:sz w:val="18"/>
          <w:szCs w:val="18"/>
        </w:rPr>
        <w:t>T</w:t>
      </w:r>
      <w:r w:rsidRPr="00F441DF">
        <w:rPr>
          <w:sz w:val="18"/>
          <w:szCs w:val="18"/>
        </w:rPr>
        <w:t xml:space="preserve">hrough specific safety actions and safety initiatives, </w:t>
      </w:r>
      <w:r>
        <w:rPr>
          <w:sz w:val="18"/>
          <w:szCs w:val="18"/>
        </w:rPr>
        <w:t>e.g.,</w:t>
      </w:r>
      <w:r w:rsidRPr="00F441DF">
        <w:rPr>
          <w:sz w:val="18"/>
          <w:szCs w:val="18"/>
        </w:rPr>
        <w:t xml:space="preserve"> safety promotion, training, communication;</w:t>
      </w:r>
      <w:r>
        <w:rPr>
          <w:sz w:val="18"/>
          <w:szCs w:val="18"/>
        </w:rPr>
        <w:t xml:space="preserve"> and</w:t>
      </w:r>
    </w:p>
    <w:p w:rsidR="00B321D5" w:rsidRDefault="00B321D5" w:rsidP="003815E1">
      <w:pPr>
        <w:numPr>
          <w:ilvl w:val="1"/>
          <w:numId w:val="11"/>
        </w:numPr>
        <w:spacing w:before="120"/>
        <w:rPr>
          <w:sz w:val="18"/>
          <w:szCs w:val="18"/>
        </w:rPr>
      </w:pPr>
      <w:r>
        <w:rPr>
          <w:sz w:val="18"/>
          <w:szCs w:val="18"/>
        </w:rPr>
        <w:t>T</w:t>
      </w:r>
      <w:r w:rsidRPr="00F441DF">
        <w:rPr>
          <w:sz w:val="18"/>
          <w:szCs w:val="18"/>
        </w:rPr>
        <w:t>hrough assuring the management of safety risks across organizational boundaries.</w:t>
      </w:r>
    </w:p>
    <w:p w:rsidR="00B321D5" w:rsidRDefault="00B321D5" w:rsidP="003815E1">
      <w:pPr>
        <w:numPr>
          <w:ilvl w:val="0"/>
          <w:numId w:val="11"/>
        </w:numPr>
        <w:spacing w:before="120"/>
        <w:rPr>
          <w:sz w:val="18"/>
          <w:szCs w:val="18"/>
        </w:rPr>
      </w:pPr>
      <w:r w:rsidRPr="00F441DF">
        <w:rPr>
          <w:sz w:val="18"/>
          <w:szCs w:val="18"/>
        </w:rPr>
        <w:t>The effectiveness of the State’s oversight system in relation to:</w:t>
      </w:r>
    </w:p>
    <w:p w:rsidR="00B321D5" w:rsidRDefault="00B321D5" w:rsidP="003815E1">
      <w:pPr>
        <w:keepNext/>
        <w:numPr>
          <w:ilvl w:val="1"/>
          <w:numId w:val="11"/>
        </w:numPr>
        <w:spacing w:before="120"/>
        <w:rPr>
          <w:sz w:val="18"/>
          <w:szCs w:val="18"/>
        </w:rPr>
      </w:pPr>
      <w:r w:rsidRPr="00F441DF">
        <w:rPr>
          <w:b/>
          <w:sz w:val="18"/>
          <w:szCs w:val="18"/>
        </w:rPr>
        <w:t>Design Assurance:</w:t>
      </w:r>
      <w:r w:rsidRPr="00F441DF">
        <w:rPr>
          <w:sz w:val="18"/>
          <w:szCs w:val="18"/>
        </w:rPr>
        <w:t xml:space="preserve"> Certification, licensing, approval, acceptance</w:t>
      </w:r>
      <w:r>
        <w:rPr>
          <w:sz w:val="18"/>
          <w:szCs w:val="18"/>
        </w:rPr>
        <w:t>,</w:t>
      </w:r>
      <w:r w:rsidRPr="00F441DF">
        <w:rPr>
          <w:sz w:val="18"/>
          <w:szCs w:val="18"/>
        </w:rPr>
        <w:t xml:space="preserve"> and other authorizations (CE-06) of service providers, based upon a determination of their systems’ ability to control risk in their operations, in terms of SMS implementation.</w:t>
      </w:r>
    </w:p>
    <w:p w:rsidR="00B321D5" w:rsidRDefault="00B321D5" w:rsidP="003815E1">
      <w:pPr>
        <w:numPr>
          <w:ilvl w:val="1"/>
          <w:numId w:val="11"/>
        </w:numPr>
        <w:spacing w:before="120"/>
        <w:rPr>
          <w:sz w:val="18"/>
          <w:szCs w:val="18"/>
        </w:rPr>
      </w:pPr>
      <w:r w:rsidRPr="00F441DF">
        <w:rPr>
          <w:b/>
          <w:sz w:val="18"/>
          <w:szCs w:val="18"/>
        </w:rPr>
        <w:t>Performance Assurance:</w:t>
      </w:r>
      <w:r w:rsidRPr="00F441DF">
        <w:rPr>
          <w:sz w:val="18"/>
          <w:szCs w:val="18"/>
        </w:rPr>
        <w:t xml:space="preserve"> Continuing oversight of service provider performance (CE-07), including effectiveness of SMS implementation, in terms of</w:t>
      </w:r>
      <w:r>
        <w:rPr>
          <w:sz w:val="18"/>
          <w:szCs w:val="18"/>
        </w:rPr>
        <w:t>:</w:t>
      </w:r>
    </w:p>
    <w:p w:rsidR="00B321D5" w:rsidRPr="00F441DF" w:rsidRDefault="00B321D5" w:rsidP="0063023B">
      <w:pPr>
        <w:numPr>
          <w:ilvl w:val="2"/>
          <w:numId w:val="11"/>
        </w:numPr>
        <w:spacing w:before="120"/>
        <w:rPr>
          <w:sz w:val="18"/>
          <w:szCs w:val="18"/>
        </w:rPr>
      </w:pPr>
      <w:r w:rsidRPr="00F441DF">
        <w:rPr>
          <w:sz w:val="18"/>
          <w:szCs w:val="18"/>
        </w:rPr>
        <w:t xml:space="preserve">Compliance with regulations; </w:t>
      </w:r>
    </w:p>
    <w:p w:rsidR="00B321D5" w:rsidRPr="00F441DF" w:rsidRDefault="00B321D5" w:rsidP="0063023B">
      <w:pPr>
        <w:numPr>
          <w:ilvl w:val="2"/>
          <w:numId w:val="11"/>
        </w:numPr>
        <w:spacing w:before="120"/>
        <w:rPr>
          <w:sz w:val="18"/>
          <w:szCs w:val="18"/>
        </w:rPr>
      </w:pPr>
      <w:r w:rsidRPr="00F441DF">
        <w:rPr>
          <w:sz w:val="18"/>
          <w:szCs w:val="18"/>
        </w:rPr>
        <w:t>Ability to identify hazards (unique threats);</w:t>
      </w:r>
    </w:p>
    <w:p w:rsidR="00B321D5" w:rsidRPr="00F441DF" w:rsidRDefault="00B321D5" w:rsidP="0063023B">
      <w:pPr>
        <w:numPr>
          <w:ilvl w:val="2"/>
          <w:numId w:val="11"/>
        </w:numPr>
        <w:spacing w:before="120"/>
        <w:rPr>
          <w:sz w:val="18"/>
          <w:szCs w:val="18"/>
        </w:rPr>
      </w:pPr>
      <w:r w:rsidRPr="00F441DF">
        <w:rPr>
          <w:sz w:val="18"/>
          <w:szCs w:val="18"/>
        </w:rPr>
        <w:t>Effectiveness of service providers’ risk controls;</w:t>
      </w:r>
      <w:r>
        <w:rPr>
          <w:sz w:val="18"/>
          <w:szCs w:val="18"/>
        </w:rPr>
        <w:t xml:space="preserve"> and</w:t>
      </w:r>
    </w:p>
    <w:p w:rsidR="00B321D5" w:rsidRPr="00F441DF" w:rsidRDefault="00B321D5" w:rsidP="0063023B">
      <w:pPr>
        <w:numPr>
          <w:ilvl w:val="2"/>
          <w:numId w:val="11"/>
        </w:numPr>
        <w:spacing w:before="120"/>
        <w:rPr>
          <w:sz w:val="18"/>
          <w:szCs w:val="18"/>
        </w:rPr>
      </w:pPr>
      <w:r w:rsidRPr="00F441DF">
        <w:rPr>
          <w:sz w:val="18"/>
          <w:szCs w:val="18"/>
        </w:rPr>
        <w:t>Resolution of safety concerns (CE-08).</w:t>
      </w:r>
    </w:p>
    <w:p w:rsidR="00B321D5" w:rsidRDefault="00B321D5" w:rsidP="00DA3393">
      <w:pPr>
        <w:spacing w:before="120"/>
        <w:jc w:val="both"/>
        <w:rPr>
          <w:sz w:val="18"/>
          <w:szCs w:val="18"/>
        </w:rPr>
      </w:pPr>
    </w:p>
    <w:p w:rsidR="00B321D5" w:rsidRPr="00F441DF" w:rsidRDefault="00B321D5" w:rsidP="00DA3393">
      <w:pPr>
        <w:spacing w:before="120"/>
        <w:jc w:val="both"/>
        <w:rPr>
          <w:sz w:val="18"/>
          <w:szCs w:val="18"/>
        </w:rPr>
      </w:pPr>
      <w:r w:rsidRPr="00F441DF">
        <w:rPr>
          <w:sz w:val="18"/>
          <w:szCs w:val="18"/>
        </w:rPr>
        <w:t>A measurement strategy for safety performance must take all of these elements into account</w:t>
      </w:r>
      <w:r>
        <w:rPr>
          <w:sz w:val="18"/>
          <w:szCs w:val="18"/>
        </w:rPr>
        <w:t xml:space="preserve">.  </w:t>
      </w:r>
      <w:r w:rsidRPr="00F441DF">
        <w:rPr>
          <w:sz w:val="18"/>
          <w:szCs w:val="18"/>
        </w:rPr>
        <w:t>The State’s Safety Program and each service provider’s SMS provide the management framework for their respective safety management responsibilities</w:t>
      </w:r>
      <w:r>
        <w:rPr>
          <w:sz w:val="18"/>
          <w:szCs w:val="18"/>
        </w:rPr>
        <w:t xml:space="preserve">.  </w:t>
      </w:r>
      <w:r w:rsidRPr="00F441DF">
        <w:rPr>
          <w:sz w:val="18"/>
          <w:szCs w:val="18"/>
        </w:rPr>
        <w:t>The application of both prescriptive standards and the development and implementation of performance</w:t>
      </w:r>
      <w:r>
        <w:rPr>
          <w:sz w:val="18"/>
          <w:szCs w:val="18"/>
        </w:rPr>
        <w:t>-</w:t>
      </w:r>
      <w:r w:rsidRPr="00F441DF">
        <w:rPr>
          <w:sz w:val="18"/>
          <w:szCs w:val="18"/>
        </w:rPr>
        <w:t xml:space="preserve">based risk controls </w:t>
      </w:r>
      <w:r>
        <w:rPr>
          <w:sz w:val="18"/>
          <w:szCs w:val="18"/>
        </w:rPr>
        <w:t>—</w:t>
      </w:r>
      <w:r w:rsidRPr="00F441DF">
        <w:rPr>
          <w:sz w:val="18"/>
          <w:szCs w:val="18"/>
        </w:rPr>
        <w:t>that can be in the form of regulatory action, oversight action or safety promotion action</w:t>
      </w:r>
      <w:r>
        <w:rPr>
          <w:sz w:val="18"/>
          <w:szCs w:val="18"/>
        </w:rPr>
        <w:t>—</w:t>
      </w:r>
      <w:r w:rsidRPr="00F441DF">
        <w:rPr>
          <w:sz w:val="18"/>
          <w:szCs w:val="18"/>
        </w:rPr>
        <w:t xml:space="preserve"> depend on a structured, disciplined safety management framework</w:t>
      </w:r>
      <w:r>
        <w:rPr>
          <w:sz w:val="18"/>
          <w:szCs w:val="18"/>
        </w:rPr>
        <w:t xml:space="preserve">.  </w:t>
      </w:r>
      <w:r w:rsidRPr="00F441DF">
        <w:rPr>
          <w:sz w:val="18"/>
          <w:szCs w:val="18"/>
        </w:rPr>
        <w:t>Due to the importance of context in systems and operational environments, the specific set of measures must be tailored to the unique needs of each region or State.</w:t>
      </w:r>
    </w:p>
    <w:p w:rsidR="00B321D5" w:rsidRPr="003815E1" w:rsidRDefault="00B321D5" w:rsidP="003815E1">
      <w:pPr>
        <w:spacing w:before="120"/>
        <w:jc w:val="both"/>
        <w:rPr>
          <w:sz w:val="18"/>
          <w:szCs w:val="18"/>
        </w:rPr>
      </w:pPr>
    </w:p>
    <w:p w:rsidR="00B321D5" w:rsidRPr="00F441DF" w:rsidRDefault="00B321D5" w:rsidP="00FC2EB5">
      <w:pPr>
        <w:pStyle w:val="Heading1"/>
      </w:pPr>
      <w:bookmarkStart w:id="40" w:name="_Toc323200371"/>
      <w:bookmarkStart w:id="41" w:name="_Toc358306571"/>
      <w:bookmarkStart w:id="42" w:name="_Toc378937400"/>
      <w:r w:rsidRPr="00F441DF">
        <w:t>3. The Safety Performance Measurement System</w:t>
      </w:r>
      <w:bookmarkEnd w:id="40"/>
      <w:bookmarkEnd w:id="41"/>
      <w:bookmarkEnd w:id="42"/>
    </w:p>
    <w:p w:rsidR="00B321D5" w:rsidRPr="003815E1" w:rsidRDefault="00B321D5" w:rsidP="003815E1">
      <w:pPr>
        <w:pStyle w:val="Heading2"/>
        <w:rPr>
          <w:i w:val="0"/>
        </w:rPr>
      </w:pPr>
      <w:bookmarkStart w:id="43" w:name="_Toc358306572"/>
      <w:bookmarkStart w:id="44" w:name="_Toc378937401"/>
      <w:r w:rsidRPr="003815E1">
        <w:t>3.1. Objectives</w:t>
      </w:r>
      <w:bookmarkEnd w:id="43"/>
      <w:bookmarkEnd w:id="44"/>
    </w:p>
    <w:p w:rsidR="00B321D5" w:rsidRPr="00F441DF" w:rsidRDefault="00B321D5" w:rsidP="0020777A">
      <w:pPr>
        <w:spacing w:before="120"/>
        <w:jc w:val="both"/>
        <w:rPr>
          <w:sz w:val="18"/>
          <w:szCs w:val="18"/>
        </w:rPr>
      </w:pPr>
      <w:r w:rsidRPr="00F441DF">
        <w:rPr>
          <w:sz w:val="18"/>
          <w:szCs w:val="18"/>
        </w:rPr>
        <w:t>Safety performance measurement should be part of a process for continual improvement</w:t>
      </w:r>
      <w:r>
        <w:rPr>
          <w:sz w:val="18"/>
          <w:szCs w:val="18"/>
        </w:rPr>
        <w:t xml:space="preserve">.  </w:t>
      </w:r>
      <w:r w:rsidRPr="00F441DF">
        <w:rPr>
          <w:sz w:val="18"/>
          <w:szCs w:val="18"/>
        </w:rPr>
        <w:t>Use of safety performance measurements enables adaptation of safety management processes and development of risk controls in a more proactive fashion</w:t>
      </w:r>
      <w:r>
        <w:rPr>
          <w:sz w:val="18"/>
          <w:szCs w:val="18"/>
        </w:rPr>
        <w:t xml:space="preserve">.  </w:t>
      </w:r>
      <w:r w:rsidRPr="00F441DF">
        <w:rPr>
          <w:sz w:val="18"/>
          <w:szCs w:val="18"/>
        </w:rPr>
        <w:t xml:space="preserve">This </w:t>
      </w:r>
      <w:r>
        <w:rPr>
          <w:sz w:val="18"/>
          <w:szCs w:val="18"/>
        </w:rPr>
        <w:t>means</w:t>
      </w:r>
      <w:r w:rsidRPr="00F441DF">
        <w:rPr>
          <w:sz w:val="18"/>
          <w:szCs w:val="18"/>
        </w:rPr>
        <w:t xml:space="preserve"> that the choice of indicators needs to consider the level of maturity of the system being measured, </w:t>
      </w:r>
      <w:r>
        <w:rPr>
          <w:sz w:val="18"/>
          <w:szCs w:val="18"/>
        </w:rPr>
        <w:t xml:space="preserve">for both the State level and that of </w:t>
      </w:r>
      <w:r w:rsidRPr="00F441DF">
        <w:rPr>
          <w:sz w:val="18"/>
          <w:szCs w:val="18"/>
        </w:rPr>
        <w:t>an individual service provider</w:t>
      </w:r>
      <w:r>
        <w:rPr>
          <w:sz w:val="18"/>
          <w:szCs w:val="18"/>
        </w:rPr>
        <w:t xml:space="preserve">.  </w:t>
      </w:r>
      <w:r w:rsidRPr="00F441DF">
        <w:rPr>
          <w:sz w:val="18"/>
          <w:szCs w:val="18"/>
        </w:rPr>
        <w:t xml:space="preserve">A periodic review of the metrics being used is therefore necessary to ensure that the underlying model and indicators used remain valid, to take account of progress achieved and revise targets accordingly. </w:t>
      </w:r>
    </w:p>
    <w:p w:rsidR="00B321D5" w:rsidRPr="00F441DF" w:rsidRDefault="00B321D5" w:rsidP="0020777A">
      <w:pPr>
        <w:spacing w:before="120"/>
        <w:jc w:val="both"/>
        <w:rPr>
          <w:sz w:val="18"/>
          <w:szCs w:val="18"/>
        </w:rPr>
      </w:pPr>
      <w:r w:rsidRPr="00F441DF">
        <w:rPr>
          <w:sz w:val="18"/>
          <w:szCs w:val="18"/>
        </w:rPr>
        <w:t>Measuring safety performance should enable the regulator to proactively influence the service provider’s management of safety</w:t>
      </w:r>
      <w:r>
        <w:rPr>
          <w:sz w:val="18"/>
          <w:szCs w:val="18"/>
        </w:rPr>
        <w:t xml:space="preserve">.  </w:t>
      </w:r>
      <w:r w:rsidRPr="00F441DF">
        <w:rPr>
          <w:sz w:val="18"/>
          <w:szCs w:val="18"/>
        </w:rPr>
        <w:t>Accidents are frequently preceded by a breakdown of processes, especially between organizations</w:t>
      </w:r>
      <w:r>
        <w:rPr>
          <w:sz w:val="18"/>
          <w:szCs w:val="18"/>
        </w:rPr>
        <w:t xml:space="preserve">.  </w:t>
      </w:r>
      <w:r w:rsidRPr="00F441DF">
        <w:rPr>
          <w:sz w:val="18"/>
          <w:szCs w:val="18"/>
        </w:rPr>
        <w:t>Through measuring the capability of organizations to manage safety, the regulator can identify systemic breakdowns and adapt the safety system before a bad outcome occurs.</w:t>
      </w:r>
    </w:p>
    <w:p w:rsidR="00B321D5" w:rsidRPr="00F441DF" w:rsidRDefault="00B321D5" w:rsidP="0020777A">
      <w:pPr>
        <w:spacing w:before="120"/>
        <w:jc w:val="both"/>
        <w:rPr>
          <w:sz w:val="18"/>
          <w:szCs w:val="18"/>
        </w:rPr>
      </w:pPr>
      <w:r w:rsidRPr="00F441DF">
        <w:rPr>
          <w:sz w:val="18"/>
          <w:szCs w:val="18"/>
        </w:rPr>
        <w:t>The outcomes of safety performance measurement entail two potential determinations, 1) to assure that risk is being managed acceptably or 2) to adapt the aviation system through changes to safety objectives and/or safety requirements</w:t>
      </w:r>
      <w:r>
        <w:rPr>
          <w:sz w:val="18"/>
          <w:szCs w:val="18"/>
        </w:rPr>
        <w:t xml:space="preserve">.  </w:t>
      </w:r>
      <w:r w:rsidRPr="00F441DF">
        <w:rPr>
          <w:sz w:val="18"/>
          <w:szCs w:val="18"/>
        </w:rPr>
        <w:t>Within item 2), changes can be made based on informed decision making that risk is currently being ineffectively controlled or that expected changes in the system will create hazards for which existing risk controls will not be effective</w:t>
      </w:r>
      <w:r>
        <w:rPr>
          <w:sz w:val="18"/>
          <w:szCs w:val="18"/>
        </w:rPr>
        <w:t xml:space="preserve">.  </w:t>
      </w:r>
      <w:r w:rsidRPr="00F441DF">
        <w:rPr>
          <w:sz w:val="18"/>
          <w:szCs w:val="18"/>
        </w:rPr>
        <w:t>These determinations form the basis for adapting the system that manages safety</w:t>
      </w:r>
      <w:r>
        <w:rPr>
          <w:sz w:val="18"/>
          <w:szCs w:val="18"/>
        </w:rPr>
        <w:t xml:space="preserve">.  </w:t>
      </w:r>
      <w:r w:rsidRPr="00F441DF">
        <w:rPr>
          <w:sz w:val="18"/>
          <w:szCs w:val="18"/>
        </w:rPr>
        <w:t xml:space="preserve">In essence, safety performance measurement must provide for informed decisions to continually improve system safety. </w:t>
      </w:r>
    </w:p>
    <w:p w:rsidR="00B321D5" w:rsidRDefault="00B321D5" w:rsidP="0020777A">
      <w:pPr>
        <w:spacing w:before="120"/>
        <w:jc w:val="both"/>
        <w:rPr>
          <w:sz w:val="18"/>
          <w:szCs w:val="18"/>
        </w:rPr>
      </w:pPr>
      <w:r w:rsidRPr="00F441DF">
        <w:rPr>
          <w:sz w:val="18"/>
          <w:szCs w:val="18"/>
        </w:rPr>
        <w:t xml:space="preserve">As an additional benefit, the act of modeling the </w:t>
      </w:r>
      <w:r>
        <w:rPr>
          <w:sz w:val="18"/>
          <w:szCs w:val="18"/>
        </w:rPr>
        <w:t>C</w:t>
      </w:r>
      <w:r w:rsidRPr="00F441DF">
        <w:rPr>
          <w:sz w:val="18"/>
          <w:szCs w:val="18"/>
        </w:rPr>
        <w:t xml:space="preserve">ivil </w:t>
      </w:r>
      <w:r>
        <w:rPr>
          <w:sz w:val="18"/>
          <w:szCs w:val="18"/>
        </w:rPr>
        <w:t>A</w:t>
      </w:r>
      <w:r w:rsidRPr="00F441DF">
        <w:rPr>
          <w:sz w:val="18"/>
          <w:szCs w:val="18"/>
        </w:rPr>
        <w:t xml:space="preserve">viation </w:t>
      </w:r>
      <w:r>
        <w:rPr>
          <w:sz w:val="18"/>
          <w:szCs w:val="18"/>
        </w:rPr>
        <w:t>S</w:t>
      </w:r>
      <w:r w:rsidRPr="00F441DF">
        <w:rPr>
          <w:sz w:val="18"/>
          <w:szCs w:val="18"/>
        </w:rPr>
        <w:t>ystem, mapping hazards and risks, examining the process behind events and critical evaluation of existing data sources, safety performance measurement improves safety analysis capabilities and identifies data gaps</w:t>
      </w:r>
      <w:r>
        <w:rPr>
          <w:sz w:val="18"/>
          <w:szCs w:val="18"/>
        </w:rPr>
        <w:t xml:space="preserve">.  </w:t>
      </w:r>
      <w:r w:rsidRPr="00F441DF">
        <w:rPr>
          <w:sz w:val="18"/>
          <w:szCs w:val="18"/>
        </w:rPr>
        <w:t xml:space="preserve">Where possible, these data gaps should be filled and may yield ancillary benefits, especially in the identification of emerging hazards in the </w:t>
      </w:r>
      <w:r>
        <w:rPr>
          <w:sz w:val="18"/>
          <w:szCs w:val="18"/>
        </w:rPr>
        <w:t>Civil Aviation System.</w:t>
      </w:r>
    </w:p>
    <w:p w:rsidR="00B321D5" w:rsidRPr="00F441DF" w:rsidRDefault="00B321D5" w:rsidP="0020777A">
      <w:pPr>
        <w:spacing w:before="120"/>
        <w:jc w:val="both"/>
        <w:rPr>
          <w:sz w:val="18"/>
          <w:szCs w:val="18"/>
        </w:rPr>
      </w:pPr>
    </w:p>
    <w:p w:rsidR="00B321D5" w:rsidRPr="003815E1" w:rsidRDefault="00B321D5" w:rsidP="003815E1">
      <w:pPr>
        <w:pStyle w:val="Heading2"/>
        <w:rPr>
          <w:i w:val="0"/>
        </w:rPr>
      </w:pPr>
      <w:bookmarkStart w:id="45" w:name="_Toc378937402"/>
      <w:bookmarkStart w:id="46" w:name="_Toc358306573"/>
      <w:r w:rsidRPr="003815E1">
        <w:t xml:space="preserve">3.2. The </w:t>
      </w:r>
      <w:r w:rsidRPr="00704218">
        <w:t>P</w:t>
      </w:r>
      <w:r w:rsidRPr="003815E1">
        <w:t xml:space="preserve">roposed </w:t>
      </w:r>
      <w:r w:rsidRPr="00704218">
        <w:t>S</w:t>
      </w:r>
      <w:r w:rsidRPr="003815E1">
        <w:t xml:space="preserve">afety </w:t>
      </w:r>
      <w:r w:rsidRPr="00704218">
        <w:t>P</w:t>
      </w:r>
      <w:r w:rsidRPr="003815E1">
        <w:t xml:space="preserve">erformance </w:t>
      </w:r>
      <w:r w:rsidRPr="00704218">
        <w:t>M</w:t>
      </w:r>
      <w:r w:rsidRPr="003815E1">
        <w:t xml:space="preserve">easurement </w:t>
      </w:r>
      <w:r w:rsidRPr="00704218">
        <w:t>S</w:t>
      </w:r>
      <w:r w:rsidRPr="003815E1">
        <w:t>tructure</w:t>
      </w:r>
      <w:bookmarkEnd w:id="45"/>
      <w:r w:rsidRPr="003815E1">
        <w:t xml:space="preserve"> </w:t>
      </w:r>
      <w:bookmarkEnd w:id="46"/>
    </w:p>
    <w:p w:rsidR="00B321D5" w:rsidRPr="00F441DF" w:rsidRDefault="00B321D5" w:rsidP="00B65227">
      <w:pPr>
        <w:spacing w:before="120"/>
        <w:jc w:val="both"/>
        <w:rPr>
          <w:sz w:val="18"/>
          <w:szCs w:val="18"/>
        </w:rPr>
      </w:pPr>
      <w:r w:rsidRPr="00F441DF">
        <w:rPr>
          <w:sz w:val="18"/>
          <w:szCs w:val="18"/>
        </w:rPr>
        <w:t>The measurement system structure is based on three tiers of analysis that represent the activities and performance of both the State and service providers in the Civil Aviation System</w:t>
      </w:r>
      <w:r>
        <w:rPr>
          <w:sz w:val="18"/>
          <w:szCs w:val="18"/>
        </w:rPr>
        <w:t xml:space="preserve">.  </w:t>
      </w:r>
      <w:r w:rsidRPr="00F441DF">
        <w:rPr>
          <w:sz w:val="18"/>
          <w:szCs w:val="18"/>
        </w:rPr>
        <w:t xml:space="preserve">The matrix depicted in </w:t>
      </w:r>
      <w:r>
        <w:rPr>
          <w:sz w:val="18"/>
          <w:szCs w:val="18"/>
        </w:rPr>
        <w:t>F</w:t>
      </w:r>
      <w:r w:rsidRPr="00F441DF">
        <w:rPr>
          <w:sz w:val="18"/>
          <w:szCs w:val="18"/>
        </w:rPr>
        <w:t xml:space="preserve">igure </w:t>
      </w:r>
      <w:r>
        <w:rPr>
          <w:sz w:val="18"/>
          <w:szCs w:val="18"/>
        </w:rPr>
        <w:t>3</w:t>
      </w:r>
      <w:r w:rsidRPr="00F441DF">
        <w:rPr>
          <w:sz w:val="18"/>
          <w:szCs w:val="18"/>
        </w:rPr>
        <w:t xml:space="preserve"> represents the general structure of the measurement system.</w:t>
      </w:r>
    </w:p>
    <w:p w:rsidR="00B321D5" w:rsidRPr="00F441DF" w:rsidRDefault="00B321D5" w:rsidP="00B65227">
      <w:pPr>
        <w:spacing w:before="120"/>
        <w:jc w:val="both"/>
        <w:rPr>
          <w:sz w:val="18"/>
          <w:szCs w:val="18"/>
        </w:rPr>
      </w:pPr>
      <w:r w:rsidRPr="00F441DF">
        <w:rPr>
          <w:sz w:val="18"/>
          <w:szCs w:val="18"/>
        </w:rPr>
        <w:t>The matrix is composed of three tiers</w:t>
      </w:r>
      <w:r>
        <w:rPr>
          <w:sz w:val="18"/>
          <w:szCs w:val="18"/>
        </w:rPr>
        <w:t>,</w:t>
      </w:r>
      <w:r w:rsidRPr="00F441DF">
        <w:rPr>
          <w:sz w:val="18"/>
          <w:szCs w:val="18"/>
          <w:vertAlign w:val="superscript"/>
        </w:rPr>
        <w:footnoteReference w:id="4"/>
      </w:r>
      <w:r w:rsidRPr="00F441DF">
        <w:rPr>
          <w:sz w:val="18"/>
          <w:szCs w:val="18"/>
        </w:rPr>
        <w:t xml:space="preserve"> which describe the different levels of the system and provide an analysis framework to organize measures and interrelationships between the SSP, </w:t>
      </w:r>
      <w:r>
        <w:rPr>
          <w:sz w:val="18"/>
          <w:szCs w:val="18"/>
        </w:rPr>
        <w:t xml:space="preserve">the </w:t>
      </w:r>
      <w:r w:rsidRPr="00F441DF">
        <w:rPr>
          <w:sz w:val="18"/>
          <w:szCs w:val="18"/>
        </w:rPr>
        <w:t>service provider</w:t>
      </w:r>
      <w:r>
        <w:rPr>
          <w:sz w:val="18"/>
          <w:szCs w:val="18"/>
        </w:rPr>
        <w:t xml:space="preserve"> SMS</w:t>
      </w:r>
      <w:r w:rsidRPr="00F441DF">
        <w:rPr>
          <w:sz w:val="18"/>
          <w:szCs w:val="18"/>
        </w:rPr>
        <w:t>, the Civil Aviation System, and the system of measures for these systems.</w:t>
      </w:r>
    </w:p>
    <w:p w:rsidR="00B321D5" w:rsidRPr="00F441DF" w:rsidRDefault="00B321D5" w:rsidP="00B65227">
      <w:pPr>
        <w:autoSpaceDE w:val="0"/>
        <w:autoSpaceDN w:val="0"/>
        <w:adjustRightInd w:val="0"/>
        <w:spacing w:before="120"/>
        <w:jc w:val="both"/>
      </w:pPr>
      <w:r w:rsidRPr="00F441DF">
        <w:rPr>
          <w:sz w:val="18"/>
          <w:szCs w:val="18"/>
        </w:rPr>
        <w:t>Indicators of performance should consist of both process and outcome measures</w:t>
      </w:r>
      <w:r>
        <w:rPr>
          <w:sz w:val="18"/>
          <w:szCs w:val="18"/>
        </w:rPr>
        <w:t xml:space="preserve">.  </w:t>
      </w:r>
      <w:r w:rsidRPr="00F441DF">
        <w:rPr>
          <w:sz w:val="18"/>
          <w:szCs w:val="18"/>
        </w:rPr>
        <w:t>Process measures are measures of the functioning of key safety management processes</w:t>
      </w:r>
      <w:r>
        <w:rPr>
          <w:sz w:val="18"/>
          <w:szCs w:val="18"/>
        </w:rPr>
        <w:t>,</w:t>
      </w:r>
      <w:r w:rsidRPr="00F441DF">
        <w:rPr>
          <w:sz w:val="18"/>
          <w:szCs w:val="18"/>
        </w:rPr>
        <w:t xml:space="preserve"> such as safety risk management and safety assurance on the part of both States and service providers</w:t>
      </w:r>
      <w:r>
        <w:rPr>
          <w:sz w:val="18"/>
          <w:szCs w:val="18"/>
        </w:rPr>
        <w:t xml:space="preserve">.  </w:t>
      </w:r>
      <w:r w:rsidRPr="00F441DF">
        <w:rPr>
          <w:sz w:val="18"/>
          <w:szCs w:val="18"/>
        </w:rPr>
        <w:t xml:space="preserve">Outcome measures are measures of the direct results and ultimate benefits of the key safety management processes. </w:t>
      </w:r>
    </w:p>
    <w:p w:rsidR="00B321D5" w:rsidRPr="00F441DF" w:rsidRDefault="00B321D5" w:rsidP="00704218">
      <w:pPr>
        <w:spacing w:before="120"/>
        <w:jc w:val="both"/>
        <w:rPr>
          <w:sz w:val="18"/>
          <w:szCs w:val="18"/>
        </w:rPr>
      </w:pPr>
      <w:r w:rsidRPr="00F441DF">
        <w:rPr>
          <w:sz w:val="18"/>
          <w:szCs w:val="18"/>
        </w:rPr>
        <w:t xml:space="preserve">Validity of the measures at </w:t>
      </w:r>
      <w:r>
        <w:rPr>
          <w:sz w:val="18"/>
          <w:szCs w:val="18"/>
        </w:rPr>
        <w:t>T</w:t>
      </w:r>
      <w:r w:rsidRPr="00F441DF">
        <w:rPr>
          <w:sz w:val="18"/>
          <w:szCs w:val="18"/>
        </w:rPr>
        <w:t>ier</w:t>
      </w:r>
      <w:r>
        <w:rPr>
          <w:sz w:val="18"/>
          <w:szCs w:val="18"/>
        </w:rPr>
        <w:t xml:space="preserve"> 2</w:t>
      </w:r>
      <w:r w:rsidRPr="00F441DF">
        <w:rPr>
          <w:sz w:val="18"/>
          <w:szCs w:val="18"/>
        </w:rPr>
        <w:t xml:space="preserve"> and </w:t>
      </w:r>
      <w:r>
        <w:rPr>
          <w:sz w:val="18"/>
          <w:szCs w:val="18"/>
        </w:rPr>
        <w:t>Tier 3</w:t>
      </w:r>
      <w:r w:rsidRPr="00F441DF">
        <w:rPr>
          <w:sz w:val="18"/>
          <w:szCs w:val="18"/>
        </w:rPr>
        <w:t xml:space="preserve"> is based upon the correlation with the next tier above it</w:t>
      </w:r>
      <w:r>
        <w:rPr>
          <w:sz w:val="18"/>
          <w:szCs w:val="18"/>
        </w:rPr>
        <w:t xml:space="preserve">.  </w:t>
      </w:r>
      <w:r w:rsidRPr="00F441DF">
        <w:rPr>
          <w:sz w:val="18"/>
          <w:szCs w:val="18"/>
        </w:rPr>
        <w:t>For example, the validity of measures of oversight activities is based upon the relationship between the measured oversight activities and their influence on service provider behaviors and outcomes.</w:t>
      </w:r>
    </w:p>
    <w:p w:rsidR="00B321D5" w:rsidRPr="003815E1" w:rsidRDefault="00B321D5" w:rsidP="003815E1">
      <w:pPr>
        <w:spacing w:before="120"/>
        <w:jc w:val="both"/>
        <w:rPr>
          <w:sz w:val="18"/>
          <w:szCs w:val="18"/>
        </w:rPr>
      </w:pPr>
    </w:p>
    <w:tbl>
      <w:tblPr>
        <w:tblW w:w="9639" w:type="dxa"/>
        <w:tblLayout w:type="fixed"/>
        <w:tblLook w:val="0000"/>
      </w:tblPr>
      <w:tblGrid>
        <w:gridCol w:w="1418"/>
        <w:gridCol w:w="2268"/>
        <w:gridCol w:w="2126"/>
        <w:gridCol w:w="1985"/>
        <w:gridCol w:w="1842"/>
      </w:tblGrid>
      <w:tr w:rsidR="00B321D5" w:rsidRPr="00F441DF" w:rsidTr="00A23435">
        <w:trPr>
          <w:trHeight w:val="435"/>
        </w:trPr>
        <w:tc>
          <w:tcPr>
            <w:tcW w:w="1418" w:type="dxa"/>
          </w:tcPr>
          <w:p w:rsidR="00B321D5" w:rsidRPr="00F441DF" w:rsidRDefault="00B321D5" w:rsidP="002337E5">
            <w:pPr>
              <w:keepNext/>
              <w:rPr>
                <w:sz w:val="18"/>
                <w:szCs w:val="18"/>
              </w:rPr>
            </w:pPr>
          </w:p>
        </w:tc>
        <w:tc>
          <w:tcPr>
            <w:tcW w:w="2268" w:type="dxa"/>
            <w:vAlign w:val="center"/>
          </w:tcPr>
          <w:p w:rsidR="00B321D5" w:rsidRPr="00F441DF" w:rsidRDefault="00B321D5" w:rsidP="0097377F">
            <w:pPr>
              <w:keepNext/>
              <w:jc w:val="center"/>
              <w:rPr>
                <w:b/>
                <w:sz w:val="16"/>
                <w:szCs w:val="16"/>
              </w:rPr>
            </w:pPr>
            <w:r w:rsidRPr="00F441DF">
              <w:rPr>
                <w:b/>
                <w:sz w:val="16"/>
                <w:szCs w:val="16"/>
              </w:rPr>
              <w:t xml:space="preserve">A: Indicator </w:t>
            </w:r>
            <w:r>
              <w:rPr>
                <w:b/>
                <w:sz w:val="16"/>
                <w:szCs w:val="16"/>
              </w:rPr>
              <w:t>U</w:t>
            </w:r>
            <w:r w:rsidRPr="00F441DF">
              <w:rPr>
                <w:b/>
                <w:sz w:val="16"/>
                <w:szCs w:val="16"/>
              </w:rPr>
              <w:t>sage</w:t>
            </w:r>
          </w:p>
        </w:tc>
        <w:tc>
          <w:tcPr>
            <w:tcW w:w="2126" w:type="dxa"/>
            <w:vAlign w:val="center"/>
          </w:tcPr>
          <w:p w:rsidR="00B321D5" w:rsidRPr="00F441DF" w:rsidRDefault="00B321D5" w:rsidP="0097377F">
            <w:pPr>
              <w:keepNext/>
              <w:jc w:val="center"/>
              <w:rPr>
                <w:b/>
                <w:sz w:val="16"/>
                <w:szCs w:val="16"/>
              </w:rPr>
            </w:pPr>
            <w:r w:rsidRPr="00F441DF">
              <w:rPr>
                <w:b/>
                <w:sz w:val="16"/>
                <w:szCs w:val="16"/>
              </w:rPr>
              <w:t xml:space="preserve">B: Outcome </w:t>
            </w:r>
            <w:r>
              <w:rPr>
                <w:b/>
                <w:sz w:val="16"/>
                <w:szCs w:val="16"/>
              </w:rPr>
              <w:t>I</w:t>
            </w:r>
            <w:r w:rsidRPr="00F441DF">
              <w:rPr>
                <w:b/>
                <w:sz w:val="16"/>
                <w:szCs w:val="16"/>
              </w:rPr>
              <w:t>ndicators</w:t>
            </w:r>
          </w:p>
        </w:tc>
        <w:tc>
          <w:tcPr>
            <w:tcW w:w="1985" w:type="dxa"/>
            <w:vAlign w:val="center"/>
          </w:tcPr>
          <w:p w:rsidR="00B321D5" w:rsidRPr="00F441DF" w:rsidRDefault="00B321D5" w:rsidP="0097377F">
            <w:pPr>
              <w:keepNext/>
              <w:jc w:val="center"/>
              <w:rPr>
                <w:b/>
                <w:sz w:val="16"/>
                <w:szCs w:val="16"/>
              </w:rPr>
            </w:pPr>
            <w:r w:rsidRPr="00F441DF">
              <w:rPr>
                <w:b/>
                <w:sz w:val="16"/>
                <w:szCs w:val="16"/>
              </w:rPr>
              <w:t xml:space="preserve">C: Process </w:t>
            </w:r>
            <w:r>
              <w:rPr>
                <w:b/>
                <w:sz w:val="16"/>
                <w:szCs w:val="16"/>
              </w:rPr>
              <w:t>I</w:t>
            </w:r>
            <w:r w:rsidRPr="00F441DF">
              <w:rPr>
                <w:b/>
                <w:sz w:val="16"/>
                <w:szCs w:val="16"/>
              </w:rPr>
              <w:t>ndicators</w:t>
            </w:r>
          </w:p>
        </w:tc>
        <w:tc>
          <w:tcPr>
            <w:tcW w:w="1842" w:type="dxa"/>
            <w:vAlign w:val="center"/>
          </w:tcPr>
          <w:p w:rsidR="00B321D5" w:rsidRPr="00F441DF" w:rsidRDefault="00B321D5" w:rsidP="0097377F">
            <w:pPr>
              <w:keepNext/>
              <w:jc w:val="center"/>
              <w:rPr>
                <w:b/>
                <w:sz w:val="16"/>
                <w:szCs w:val="16"/>
              </w:rPr>
            </w:pPr>
            <w:r w:rsidRPr="00F441DF">
              <w:rPr>
                <w:b/>
                <w:sz w:val="16"/>
                <w:szCs w:val="16"/>
              </w:rPr>
              <w:t>D: Inter-</w:t>
            </w:r>
            <w:r>
              <w:rPr>
                <w:b/>
                <w:sz w:val="16"/>
                <w:szCs w:val="16"/>
              </w:rPr>
              <w:t>t</w:t>
            </w:r>
            <w:r w:rsidRPr="00F441DF">
              <w:rPr>
                <w:b/>
                <w:sz w:val="16"/>
                <w:szCs w:val="16"/>
              </w:rPr>
              <w:t xml:space="preserve">ier </w:t>
            </w:r>
            <w:r>
              <w:rPr>
                <w:b/>
                <w:sz w:val="16"/>
                <w:szCs w:val="16"/>
              </w:rPr>
              <w:t>C</w:t>
            </w:r>
            <w:r w:rsidRPr="00F441DF">
              <w:rPr>
                <w:b/>
                <w:sz w:val="16"/>
                <w:szCs w:val="16"/>
              </w:rPr>
              <w:t>orrelations</w:t>
            </w:r>
          </w:p>
        </w:tc>
      </w:tr>
      <w:tr w:rsidR="00B321D5" w:rsidRPr="00F441DF" w:rsidTr="00647E28">
        <w:tblPrEx>
          <w:tblCellSpacing w:w="0" w:type="dxa"/>
          <w:tblCellMar>
            <w:left w:w="0" w:type="dxa"/>
            <w:right w:w="0" w:type="dxa"/>
          </w:tblCellMar>
        </w:tblPrEx>
        <w:trPr>
          <w:trHeight w:val="1328"/>
          <w:tblCellSpacing w:w="0" w:type="dxa"/>
        </w:trPr>
        <w:tc>
          <w:tcPr>
            <w:tcW w:w="1418" w:type="dxa"/>
            <w:tcBorders>
              <w:top w:val="single" w:sz="18" w:space="0" w:color="FFFFFF"/>
              <w:left w:val="single" w:sz="6" w:space="0" w:color="FFFFFF"/>
              <w:bottom w:val="single" w:sz="6" w:space="0" w:color="FFFFFF"/>
              <w:right w:val="single" w:sz="6" w:space="0" w:color="FFFFFF"/>
            </w:tcBorders>
            <w:shd w:val="clear" w:color="auto" w:fill="4F81BD"/>
            <w:vAlign w:val="center"/>
          </w:tcPr>
          <w:p w:rsidR="00B321D5" w:rsidRPr="00F441DF" w:rsidRDefault="00B321D5" w:rsidP="00647E28">
            <w:pPr>
              <w:keepNext/>
              <w:ind w:left="57"/>
              <w:rPr>
                <w:sz w:val="16"/>
                <w:szCs w:val="16"/>
              </w:rPr>
            </w:pPr>
            <w:r w:rsidRPr="00F441DF">
              <w:rPr>
                <w:b/>
                <w:bCs/>
                <w:sz w:val="16"/>
                <w:szCs w:val="16"/>
              </w:rPr>
              <w:t>Tier 1</w:t>
            </w:r>
          </w:p>
          <w:p w:rsidR="00B321D5" w:rsidRPr="00F441DF" w:rsidRDefault="00B321D5" w:rsidP="00647E28">
            <w:pPr>
              <w:keepNext/>
              <w:ind w:left="57"/>
              <w:rPr>
                <w:sz w:val="16"/>
                <w:szCs w:val="16"/>
              </w:rPr>
            </w:pPr>
            <w:r w:rsidRPr="00F441DF">
              <w:rPr>
                <w:sz w:val="16"/>
                <w:szCs w:val="16"/>
              </w:rPr>
              <w:t> </w:t>
            </w:r>
          </w:p>
          <w:p w:rsidR="00B321D5" w:rsidRPr="00F441DF" w:rsidRDefault="00B321D5" w:rsidP="00647E28">
            <w:pPr>
              <w:keepNext/>
              <w:ind w:left="57"/>
              <w:rPr>
                <w:sz w:val="16"/>
                <w:szCs w:val="16"/>
              </w:rPr>
            </w:pPr>
            <w:r w:rsidRPr="00F441DF">
              <w:rPr>
                <w:sz w:val="16"/>
                <w:szCs w:val="16"/>
              </w:rPr>
              <w:t>INTEGRATED CIVIL AVIATION SYSTEM</w:t>
            </w:r>
          </w:p>
        </w:tc>
        <w:tc>
          <w:tcPr>
            <w:tcW w:w="2268"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ind w:left="113"/>
              <w:rPr>
                <w:sz w:val="14"/>
                <w:szCs w:val="14"/>
              </w:rPr>
            </w:pPr>
            <w:r w:rsidRPr="00F441DF">
              <w:rPr>
                <w:sz w:val="14"/>
                <w:szCs w:val="14"/>
              </w:rPr>
              <w:t>Public information/ long term trending, identification of significant risk areas</w:t>
            </w:r>
          </w:p>
        </w:tc>
        <w:tc>
          <w:tcPr>
            <w:tcW w:w="2126"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spacing w:before="40" w:after="40"/>
              <w:ind w:left="113"/>
              <w:rPr>
                <w:sz w:val="14"/>
                <w:szCs w:val="14"/>
              </w:rPr>
            </w:pPr>
            <w:r w:rsidRPr="00F441DF">
              <w:rPr>
                <w:sz w:val="14"/>
                <w:szCs w:val="14"/>
              </w:rPr>
              <w:t xml:space="preserve">(1) Accident rates, </w:t>
            </w:r>
          </w:p>
          <w:p w:rsidR="00B321D5" w:rsidRPr="00F441DF" w:rsidRDefault="00B321D5" w:rsidP="00647E28">
            <w:pPr>
              <w:keepNext/>
              <w:spacing w:before="40" w:after="40"/>
              <w:ind w:left="113"/>
              <w:rPr>
                <w:sz w:val="14"/>
                <w:szCs w:val="14"/>
              </w:rPr>
            </w:pPr>
            <w:r w:rsidRPr="00F441DF">
              <w:rPr>
                <w:sz w:val="14"/>
                <w:szCs w:val="14"/>
              </w:rPr>
              <w:t>Incident rates,</w:t>
            </w:r>
          </w:p>
          <w:p w:rsidR="00B321D5" w:rsidRPr="00F441DF" w:rsidRDefault="00B321D5" w:rsidP="00647E28">
            <w:pPr>
              <w:keepNext/>
              <w:spacing w:before="40" w:after="40"/>
              <w:ind w:left="113"/>
              <w:rPr>
                <w:sz w:val="14"/>
                <w:szCs w:val="14"/>
              </w:rPr>
            </w:pPr>
            <w:r w:rsidRPr="00F441DF">
              <w:rPr>
                <w:sz w:val="14"/>
                <w:szCs w:val="14"/>
              </w:rPr>
              <w:t>Fatalities (etc.)</w:t>
            </w:r>
          </w:p>
          <w:p w:rsidR="00B321D5" w:rsidRPr="00F441DF" w:rsidRDefault="00B321D5" w:rsidP="00647E28">
            <w:pPr>
              <w:keepNext/>
              <w:spacing w:before="40" w:after="40"/>
              <w:ind w:left="113"/>
              <w:rPr>
                <w:sz w:val="14"/>
                <w:szCs w:val="14"/>
              </w:rPr>
            </w:pPr>
            <w:r w:rsidRPr="00F441DF">
              <w:rPr>
                <w:sz w:val="14"/>
                <w:szCs w:val="14"/>
              </w:rPr>
              <w:t xml:space="preserve">(2) Breakdown of </w:t>
            </w:r>
            <w:r>
              <w:rPr>
                <w:sz w:val="14"/>
                <w:szCs w:val="14"/>
              </w:rPr>
              <w:t>e</w:t>
            </w:r>
            <w:r w:rsidRPr="00F441DF">
              <w:rPr>
                <w:sz w:val="14"/>
                <w:szCs w:val="14"/>
              </w:rPr>
              <w:t xml:space="preserve">vent rates for significant risk areas </w:t>
            </w:r>
          </w:p>
        </w:tc>
        <w:tc>
          <w:tcPr>
            <w:tcW w:w="1985"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spacing w:before="40" w:after="40"/>
              <w:ind w:left="113"/>
              <w:rPr>
                <w:sz w:val="14"/>
                <w:szCs w:val="14"/>
              </w:rPr>
            </w:pPr>
            <w:r w:rsidRPr="00F441DF">
              <w:rPr>
                <w:sz w:val="14"/>
                <w:szCs w:val="14"/>
              </w:rPr>
              <w:t>∑ Safety Management capability (effectiveness of):</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Identifying common cause hazards</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 xml:space="preserve">Effectiveness of regulatory risk controls </w:t>
            </w:r>
          </w:p>
        </w:tc>
        <w:tc>
          <w:tcPr>
            <w:tcW w:w="184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ind w:left="113"/>
              <w:rPr>
                <w:sz w:val="14"/>
                <w:szCs w:val="14"/>
              </w:rPr>
            </w:pPr>
            <w:r w:rsidRPr="00F441DF">
              <w:rPr>
                <w:sz w:val="14"/>
                <w:szCs w:val="14"/>
              </w:rPr>
              <w:t>N/A</w:t>
            </w:r>
          </w:p>
        </w:tc>
      </w:tr>
      <w:tr w:rsidR="00B321D5" w:rsidRPr="00F441DF" w:rsidTr="00647E28">
        <w:tblPrEx>
          <w:tblCellSpacing w:w="0" w:type="dxa"/>
          <w:tblCellMar>
            <w:left w:w="0" w:type="dxa"/>
            <w:right w:w="0" w:type="dxa"/>
          </w:tblCellMar>
        </w:tblPrEx>
        <w:trPr>
          <w:trHeight w:val="840"/>
          <w:tblCellSpacing w:w="0" w:type="dxa"/>
        </w:trPr>
        <w:tc>
          <w:tcPr>
            <w:tcW w:w="1418" w:type="dxa"/>
            <w:tcBorders>
              <w:top w:val="single" w:sz="6" w:space="0" w:color="FFFFFF"/>
              <w:left w:val="single" w:sz="6" w:space="0" w:color="FFFFFF"/>
              <w:bottom w:val="single" w:sz="6" w:space="0" w:color="FFFFFF"/>
              <w:right w:val="single" w:sz="6" w:space="0" w:color="FFFFFF"/>
            </w:tcBorders>
            <w:shd w:val="clear" w:color="auto" w:fill="4F81BD"/>
            <w:vAlign w:val="center"/>
          </w:tcPr>
          <w:p w:rsidR="00B321D5" w:rsidRPr="00F441DF" w:rsidRDefault="00B321D5" w:rsidP="00647E28">
            <w:pPr>
              <w:keepNext/>
              <w:ind w:left="57"/>
              <w:rPr>
                <w:sz w:val="16"/>
                <w:szCs w:val="16"/>
              </w:rPr>
            </w:pPr>
            <w:r w:rsidRPr="00F441DF">
              <w:rPr>
                <w:b/>
                <w:bCs/>
                <w:sz w:val="16"/>
                <w:szCs w:val="16"/>
              </w:rPr>
              <w:t>Tier 2</w:t>
            </w:r>
          </w:p>
          <w:p w:rsidR="00B321D5" w:rsidRPr="00F441DF" w:rsidRDefault="00B321D5" w:rsidP="00647E28">
            <w:pPr>
              <w:keepNext/>
              <w:ind w:left="57"/>
              <w:rPr>
                <w:sz w:val="16"/>
                <w:szCs w:val="16"/>
              </w:rPr>
            </w:pPr>
            <w:r w:rsidRPr="00F441DF">
              <w:rPr>
                <w:sz w:val="16"/>
                <w:szCs w:val="16"/>
              </w:rPr>
              <w:t>SERVICE PROVIDER PERFORMANCE</w:t>
            </w:r>
          </w:p>
        </w:tc>
        <w:tc>
          <w:tcPr>
            <w:tcW w:w="2268"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B321D5" w:rsidRPr="00F441DF" w:rsidRDefault="00B321D5" w:rsidP="00647E28">
            <w:pPr>
              <w:keepNext/>
              <w:ind w:left="113"/>
              <w:rPr>
                <w:sz w:val="14"/>
                <w:szCs w:val="14"/>
              </w:rPr>
            </w:pPr>
            <w:r w:rsidRPr="00F441DF">
              <w:rPr>
                <w:sz w:val="14"/>
                <w:szCs w:val="14"/>
              </w:rPr>
              <w:t>Risk mitigation by service provider and regulator “most wanted issues” (SMS/SSP)</w:t>
            </w:r>
          </w:p>
        </w:tc>
        <w:tc>
          <w:tcPr>
            <w:tcW w:w="2126"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B321D5" w:rsidRPr="00F441DF" w:rsidRDefault="00B321D5" w:rsidP="00647E28">
            <w:pPr>
              <w:keepNext/>
              <w:spacing w:before="40" w:after="40"/>
              <w:ind w:left="113"/>
              <w:rPr>
                <w:sz w:val="14"/>
                <w:szCs w:val="14"/>
              </w:rPr>
            </w:pPr>
            <w:r>
              <w:rPr>
                <w:sz w:val="14"/>
                <w:szCs w:val="14"/>
              </w:rPr>
              <w:t>P</w:t>
            </w:r>
            <w:r w:rsidRPr="00F441DF">
              <w:rPr>
                <w:sz w:val="14"/>
                <w:szCs w:val="14"/>
              </w:rPr>
              <w:t>er category of service provider:</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 xml:space="preserve">outcomes related to significant risk areas </w:t>
            </w:r>
          </w:p>
          <w:p w:rsidR="00B321D5" w:rsidRPr="00F441DF" w:rsidRDefault="00B321D5" w:rsidP="00647E28">
            <w:pPr>
              <w:keepNext/>
              <w:spacing w:before="40" w:after="40"/>
              <w:ind w:left="113"/>
              <w:rPr>
                <w:sz w:val="14"/>
                <w:szCs w:val="14"/>
              </w:rPr>
            </w:pPr>
          </w:p>
        </w:tc>
        <w:tc>
          <w:tcPr>
            <w:tcW w:w="1985"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B321D5" w:rsidRPr="00F441DF" w:rsidRDefault="00B321D5" w:rsidP="00647E28">
            <w:pPr>
              <w:keepNext/>
              <w:spacing w:before="40" w:after="40"/>
              <w:ind w:left="113"/>
              <w:rPr>
                <w:sz w:val="14"/>
                <w:szCs w:val="14"/>
              </w:rPr>
            </w:pPr>
            <w:r w:rsidRPr="00F441DF">
              <w:rPr>
                <w:sz w:val="14"/>
                <w:szCs w:val="14"/>
              </w:rPr>
              <w:t>SMS performance:</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SRM/compliance with regulatory specifications</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Ability to identify unique cause threats</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Effectiveness of risk control actions</w:t>
            </w:r>
          </w:p>
        </w:tc>
        <w:tc>
          <w:tcPr>
            <w:tcW w:w="1842"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B321D5" w:rsidRPr="00F441DF" w:rsidRDefault="00B321D5" w:rsidP="00ED281E">
            <w:pPr>
              <w:keepNext/>
              <w:ind w:left="113"/>
              <w:rPr>
                <w:sz w:val="14"/>
                <w:szCs w:val="14"/>
              </w:rPr>
            </w:pPr>
            <w:r w:rsidRPr="00F441DF">
              <w:rPr>
                <w:sz w:val="14"/>
                <w:szCs w:val="14"/>
              </w:rPr>
              <w:t>Influence of service provider</w:t>
            </w:r>
            <w:r w:rsidRPr="00F441DF" w:rsidDel="00973C66">
              <w:rPr>
                <w:sz w:val="14"/>
                <w:szCs w:val="14"/>
              </w:rPr>
              <w:t xml:space="preserve"> </w:t>
            </w:r>
            <w:r w:rsidRPr="00F441DF">
              <w:rPr>
                <w:sz w:val="14"/>
                <w:szCs w:val="14"/>
              </w:rPr>
              <w:t>activities on safety outcomes</w:t>
            </w:r>
          </w:p>
        </w:tc>
      </w:tr>
      <w:tr w:rsidR="00B321D5" w:rsidRPr="00F441DF" w:rsidTr="00647E28">
        <w:tblPrEx>
          <w:tblCellSpacing w:w="0" w:type="dxa"/>
          <w:tblCellMar>
            <w:left w:w="0" w:type="dxa"/>
            <w:right w:w="0" w:type="dxa"/>
          </w:tblCellMar>
        </w:tblPrEx>
        <w:trPr>
          <w:trHeight w:val="1350"/>
          <w:tblCellSpacing w:w="0" w:type="dxa"/>
        </w:trPr>
        <w:tc>
          <w:tcPr>
            <w:tcW w:w="1418" w:type="dxa"/>
            <w:tcBorders>
              <w:top w:val="single" w:sz="6" w:space="0" w:color="FFFFFF"/>
              <w:left w:val="single" w:sz="6" w:space="0" w:color="FFFFFF"/>
              <w:bottom w:val="single" w:sz="6" w:space="0" w:color="FFFFFF"/>
              <w:right w:val="single" w:sz="6" w:space="0" w:color="FFFFFF"/>
            </w:tcBorders>
            <w:shd w:val="clear" w:color="auto" w:fill="4F81BD"/>
            <w:vAlign w:val="center"/>
          </w:tcPr>
          <w:p w:rsidR="00B321D5" w:rsidRPr="00F441DF" w:rsidRDefault="00B321D5" w:rsidP="00647E28">
            <w:pPr>
              <w:keepNext/>
              <w:ind w:left="57"/>
              <w:rPr>
                <w:sz w:val="16"/>
                <w:szCs w:val="16"/>
              </w:rPr>
            </w:pPr>
            <w:r w:rsidRPr="00F441DF">
              <w:rPr>
                <w:b/>
                <w:bCs/>
                <w:sz w:val="16"/>
                <w:szCs w:val="16"/>
              </w:rPr>
              <w:t>Tier 3</w:t>
            </w:r>
          </w:p>
          <w:p w:rsidR="00B321D5" w:rsidRPr="00F441DF" w:rsidRDefault="00B321D5" w:rsidP="00647E28">
            <w:pPr>
              <w:keepNext/>
              <w:ind w:left="57"/>
              <w:rPr>
                <w:sz w:val="16"/>
                <w:szCs w:val="16"/>
              </w:rPr>
            </w:pPr>
            <w:r w:rsidRPr="00F441DF">
              <w:rPr>
                <w:sz w:val="16"/>
                <w:szCs w:val="16"/>
              </w:rPr>
              <w:t>REGULATOR PERFORMANCE (ACTIVITIES)</w:t>
            </w:r>
          </w:p>
        </w:tc>
        <w:tc>
          <w:tcPr>
            <w:tcW w:w="2268"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ind w:left="113"/>
              <w:rPr>
                <w:sz w:val="14"/>
                <w:szCs w:val="14"/>
              </w:rPr>
            </w:pPr>
            <w:r w:rsidRPr="00F441DF">
              <w:rPr>
                <w:sz w:val="14"/>
                <w:szCs w:val="14"/>
              </w:rPr>
              <w:t xml:space="preserve">Safety Risk Management </w:t>
            </w:r>
          </w:p>
          <w:p w:rsidR="00B321D5" w:rsidRPr="00F441DF" w:rsidRDefault="00B321D5" w:rsidP="00647E28">
            <w:pPr>
              <w:keepNext/>
              <w:ind w:left="113"/>
              <w:rPr>
                <w:sz w:val="14"/>
                <w:szCs w:val="14"/>
              </w:rPr>
            </w:pPr>
            <w:r w:rsidRPr="00F441DF">
              <w:rPr>
                <w:sz w:val="14"/>
                <w:szCs w:val="14"/>
              </w:rPr>
              <w:t>by regulator (SSP)</w:t>
            </w:r>
          </w:p>
        </w:tc>
        <w:tc>
          <w:tcPr>
            <w:tcW w:w="2126"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Activities and initiatives to address specific risk areas</w:t>
            </w:r>
          </w:p>
          <w:p w:rsidR="00B321D5" w:rsidRPr="00F441DF" w:rsidRDefault="00B321D5" w:rsidP="002C79E6">
            <w:pPr>
              <w:keepNext/>
              <w:numPr>
                <w:ilvl w:val="0"/>
                <w:numId w:val="29"/>
              </w:numPr>
              <w:spacing w:before="40" w:after="40"/>
              <w:ind w:left="268" w:hanging="142"/>
              <w:rPr>
                <w:sz w:val="14"/>
                <w:szCs w:val="14"/>
              </w:rPr>
            </w:pPr>
            <w:r w:rsidRPr="00F441DF">
              <w:rPr>
                <w:sz w:val="14"/>
                <w:szCs w:val="14"/>
              </w:rPr>
              <w:t>Effectiveness of risk controls (correlation with service provider</w:t>
            </w:r>
            <w:r w:rsidRPr="00F441DF" w:rsidDel="00973C66">
              <w:rPr>
                <w:sz w:val="14"/>
                <w:szCs w:val="14"/>
              </w:rPr>
              <w:t xml:space="preserve"> </w:t>
            </w:r>
            <w:r w:rsidRPr="00F441DF">
              <w:rPr>
                <w:sz w:val="14"/>
                <w:szCs w:val="14"/>
              </w:rPr>
              <w:t>behaviors and aggregate outcomes)</w:t>
            </w:r>
          </w:p>
          <w:p w:rsidR="00B321D5" w:rsidRPr="00F441DF" w:rsidRDefault="00B321D5" w:rsidP="003E016B">
            <w:pPr>
              <w:keepNext/>
              <w:numPr>
                <w:ilvl w:val="0"/>
                <w:numId w:val="29"/>
              </w:numPr>
              <w:spacing w:before="40" w:after="40"/>
              <w:ind w:left="268" w:hanging="142"/>
              <w:rPr>
                <w:sz w:val="14"/>
                <w:szCs w:val="14"/>
              </w:rPr>
            </w:pPr>
            <w:r w:rsidRPr="00F441DF">
              <w:rPr>
                <w:sz w:val="14"/>
                <w:szCs w:val="14"/>
              </w:rPr>
              <w:t xml:space="preserve">Effectiveness of risk control application (Oversight system performance – </w:t>
            </w:r>
            <w:r>
              <w:rPr>
                <w:sz w:val="14"/>
                <w:szCs w:val="14"/>
              </w:rPr>
              <w:t>d</w:t>
            </w:r>
            <w:r w:rsidRPr="00F441DF">
              <w:rPr>
                <w:sz w:val="14"/>
                <w:szCs w:val="14"/>
              </w:rPr>
              <w:t>esign assurance and performance assurance)</w:t>
            </w:r>
          </w:p>
        </w:tc>
        <w:tc>
          <w:tcPr>
            <w:tcW w:w="1985"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Pr="00F441DF" w:rsidRDefault="00B321D5" w:rsidP="00647E28">
            <w:pPr>
              <w:keepNext/>
              <w:spacing w:before="40" w:after="40"/>
              <w:ind w:left="113"/>
              <w:rPr>
                <w:sz w:val="14"/>
                <w:szCs w:val="14"/>
              </w:rPr>
            </w:pPr>
            <w:r w:rsidRPr="00F441DF">
              <w:rPr>
                <w:sz w:val="14"/>
                <w:szCs w:val="14"/>
              </w:rPr>
              <w:t>Safety risk management capability:</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 xml:space="preserve">Ability to identify common cause threats </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Ability to develop risk controls</w:t>
            </w:r>
          </w:p>
          <w:p w:rsidR="00B321D5" w:rsidRPr="00F441DF" w:rsidRDefault="00B321D5" w:rsidP="002C79E6">
            <w:pPr>
              <w:pStyle w:val="ListParagraph"/>
              <w:keepNext/>
              <w:numPr>
                <w:ilvl w:val="0"/>
                <w:numId w:val="29"/>
              </w:numPr>
              <w:spacing w:before="40" w:after="40"/>
              <w:ind w:left="268" w:hanging="142"/>
              <w:rPr>
                <w:sz w:val="14"/>
                <w:szCs w:val="14"/>
              </w:rPr>
            </w:pPr>
            <w:r w:rsidRPr="00F441DF">
              <w:rPr>
                <w:sz w:val="14"/>
                <w:szCs w:val="14"/>
              </w:rPr>
              <w:t xml:space="preserve">Ability to manage risk across organizational boundaries </w:t>
            </w:r>
          </w:p>
          <w:p w:rsidR="00B321D5" w:rsidRPr="00F441DF" w:rsidRDefault="00B321D5" w:rsidP="00647E28">
            <w:pPr>
              <w:keepNext/>
              <w:spacing w:before="40" w:after="40"/>
              <w:ind w:left="113"/>
              <w:rPr>
                <w:sz w:val="14"/>
                <w:szCs w:val="14"/>
              </w:rPr>
            </w:pPr>
            <w:r w:rsidRPr="00F441DF">
              <w:rPr>
                <w:sz w:val="14"/>
                <w:szCs w:val="14"/>
              </w:rPr>
              <w:t>Resource allocation</w:t>
            </w:r>
            <w:r>
              <w:rPr>
                <w:sz w:val="14"/>
                <w:szCs w:val="14"/>
              </w:rPr>
              <w:t>:</w:t>
            </w:r>
          </w:p>
          <w:p w:rsidR="00B321D5" w:rsidRPr="00F441DF" w:rsidRDefault="00B321D5" w:rsidP="00ED281E">
            <w:pPr>
              <w:pStyle w:val="ListParagraph"/>
              <w:keepNext/>
              <w:numPr>
                <w:ilvl w:val="0"/>
                <w:numId w:val="29"/>
              </w:numPr>
              <w:spacing w:before="40" w:after="40"/>
              <w:ind w:left="268" w:hanging="142"/>
              <w:rPr>
                <w:sz w:val="14"/>
                <w:szCs w:val="14"/>
              </w:rPr>
            </w:pPr>
            <w:r w:rsidRPr="00F441DF">
              <w:rPr>
                <w:sz w:val="14"/>
                <w:szCs w:val="14"/>
              </w:rPr>
              <w:t>Efficiency of safety risk controls (cost/benefit)</w:t>
            </w:r>
          </w:p>
        </w:tc>
        <w:tc>
          <w:tcPr>
            <w:tcW w:w="184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B321D5" w:rsidRDefault="00B321D5" w:rsidP="003815E1">
            <w:pPr>
              <w:keepNext/>
              <w:ind w:left="113"/>
              <w:rPr>
                <w:sz w:val="14"/>
                <w:szCs w:val="14"/>
              </w:rPr>
            </w:pPr>
            <w:r w:rsidRPr="00F441DF">
              <w:rPr>
                <w:sz w:val="14"/>
                <w:szCs w:val="14"/>
              </w:rPr>
              <w:t>Influence of regulator activities on service provider</w:t>
            </w:r>
            <w:r w:rsidRPr="00F441DF" w:rsidDel="00973C66">
              <w:rPr>
                <w:sz w:val="14"/>
                <w:szCs w:val="14"/>
              </w:rPr>
              <w:t xml:space="preserve"> </w:t>
            </w:r>
            <w:r w:rsidRPr="00F441DF">
              <w:rPr>
                <w:sz w:val="14"/>
                <w:szCs w:val="14"/>
              </w:rPr>
              <w:t>behaviors</w:t>
            </w:r>
          </w:p>
          <w:p w:rsidR="00B321D5" w:rsidRPr="00F441DF" w:rsidRDefault="00B321D5" w:rsidP="00647E28">
            <w:pPr>
              <w:keepNext/>
              <w:ind w:left="113"/>
              <w:rPr>
                <w:sz w:val="14"/>
                <w:szCs w:val="14"/>
              </w:rPr>
            </w:pPr>
          </w:p>
          <w:p w:rsidR="00B321D5" w:rsidRDefault="00B321D5" w:rsidP="003815E1">
            <w:pPr>
              <w:keepNext/>
              <w:ind w:left="113"/>
              <w:rPr>
                <w:sz w:val="14"/>
                <w:szCs w:val="14"/>
              </w:rPr>
            </w:pPr>
            <w:r w:rsidRPr="00F441DF">
              <w:rPr>
                <w:sz w:val="14"/>
                <w:szCs w:val="14"/>
              </w:rPr>
              <w:t>Influence of regulator activities on safety outcomes</w:t>
            </w:r>
          </w:p>
        </w:tc>
      </w:tr>
    </w:tbl>
    <w:p w:rsidR="00B321D5" w:rsidRPr="00F441DF" w:rsidRDefault="00B321D5" w:rsidP="00704218">
      <w:pPr>
        <w:pStyle w:val="Caption"/>
        <w:spacing w:before="120" w:after="240"/>
        <w:jc w:val="center"/>
        <w:rPr>
          <w:rFonts w:ascii="Verdana" w:hAnsi="Verdana"/>
          <w:sz w:val="18"/>
          <w:szCs w:val="18"/>
        </w:rPr>
      </w:pPr>
      <w:r w:rsidRPr="00F441DF">
        <w:rPr>
          <w:rFonts w:ascii="Verdana" w:hAnsi="Verdana"/>
          <w:sz w:val="18"/>
          <w:szCs w:val="18"/>
        </w:rPr>
        <w:t xml:space="preserve">Figure 3: Safety </w:t>
      </w:r>
      <w:r>
        <w:rPr>
          <w:rFonts w:ascii="Verdana" w:hAnsi="Verdana"/>
          <w:sz w:val="18"/>
          <w:szCs w:val="18"/>
        </w:rPr>
        <w:t>P</w:t>
      </w:r>
      <w:r w:rsidRPr="00F441DF">
        <w:rPr>
          <w:rFonts w:ascii="Verdana" w:hAnsi="Verdana"/>
          <w:sz w:val="18"/>
          <w:szCs w:val="18"/>
        </w:rPr>
        <w:t xml:space="preserve">erformance </w:t>
      </w:r>
      <w:r>
        <w:rPr>
          <w:rFonts w:ascii="Verdana" w:hAnsi="Verdana"/>
          <w:sz w:val="18"/>
          <w:szCs w:val="18"/>
        </w:rPr>
        <w:t>M</w:t>
      </w:r>
      <w:r w:rsidRPr="00F441DF">
        <w:rPr>
          <w:rFonts w:ascii="Verdana" w:hAnsi="Verdana"/>
          <w:sz w:val="18"/>
          <w:szCs w:val="18"/>
        </w:rPr>
        <w:t xml:space="preserve">easurement </w:t>
      </w:r>
      <w:r>
        <w:rPr>
          <w:rFonts w:ascii="Verdana" w:hAnsi="Verdana"/>
          <w:sz w:val="18"/>
          <w:szCs w:val="18"/>
        </w:rPr>
        <w:t>M</w:t>
      </w:r>
      <w:r w:rsidRPr="00F441DF">
        <w:rPr>
          <w:rFonts w:ascii="Verdana" w:hAnsi="Verdana"/>
          <w:sz w:val="18"/>
          <w:szCs w:val="18"/>
        </w:rPr>
        <w:t>atrix</w:t>
      </w:r>
    </w:p>
    <w:p w:rsidR="00B321D5" w:rsidRPr="003815E1" w:rsidRDefault="00B321D5" w:rsidP="003815E1">
      <w:pPr>
        <w:spacing w:before="120"/>
        <w:jc w:val="both"/>
        <w:rPr>
          <w:sz w:val="18"/>
          <w:szCs w:val="18"/>
        </w:rPr>
      </w:pPr>
    </w:p>
    <w:p w:rsidR="00B321D5" w:rsidRPr="00F441DF" w:rsidRDefault="00B321D5" w:rsidP="00542A8F">
      <w:pPr>
        <w:pStyle w:val="Heading3"/>
        <w:rPr>
          <w:rFonts w:ascii="Trebuchet MS" w:hAnsi="Trebuchet MS" w:cs="Trebuchet MS"/>
          <w:bCs/>
          <w:color w:val="000000"/>
          <w:sz w:val="21"/>
          <w:szCs w:val="32"/>
        </w:rPr>
      </w:pPr>
      <w:bookmarkStart w:id="47" w:name="_Toc358306574"/>
      <w:bookmarkStart w:id="48" w:name="_Toc378937403"/>
      <w:r w:rsidRPr="00F441DF">
        <w:t>3.2.1. Tier 1: Integrated Civil Aviation System</w:t>
      </w:r>
      <w:bookmarkEnd w:id="47"/>
      <w:bookmarkEnd w:id="48"/>
    </w:p>
    <w:p w:rsidR="00B321D5" w:rsidRPr="00F441DF" w:rsidRDefault="00B321D5" w:rsidP="004D15D9">
      <w:pPr>
        <w:spacing w:before="120"/>
        <w:jc w:val="both"/>
        <w:rPr>
          <w:sz w:val="18"/>
          <w:szCs w:val="18"/>
        </w:rPr>
      </w:pPr>
      <w:r w:rsidRPr="00F441DF">
        <w:rPr>
          <w:sz w:val="18"/>
          <w:szCs w:val="18"/>
        </w:rPr>
        <w:t>Tier 1 SPIs include accident and serious/major incident data (damages, injuries, fatalities) and this data represents factual data which attracts a high public interest</w:t>
      </w:r>
      <w:r>
        <w:rPr>
          <w:sz w:val="18"/>
          <w:szCs w:val="18"/>
        </w:rPr>
        <w:t xml:space="preserve">.  </w:t>
      </w:r>
      <w:r w:rsidRPr="00F441DF">
        <w:rPr>
          <w:sz w:val="18"/>
          <w:szCs w:val="18"/>
        </w:rPr>
        <w:t>These indicators are well suited for long term trending and identification of common factors applied to strategic planning</w:t>
      </w:r>
      <w:r>
        <w:rPr>
          <w:sz w:val="18"/>
          <w:szCs w:val="18"/>
        </w:rPr>
        <w:t xml:space="preserve">.  </w:t>
      </w:r>
      <w:r w:rsidRPr="00F441DF">
        <w:rPr>
          <w:sz w:val="18"/>
          <w:szCs w:val="18"/>
        </w:rPr>
        <w:t>However, they should be used carefully for performance measurement of individual service providers or for short-term trending due to the low frequency of these events</w:t>
      </w:r>
      <w:r>
        <w:rPr>
          <w:sz w:val="18"/>
          <w:szCs w:val="18"/>
        </w:rPr>
        <w:t>,</w:t>
      </w:r>
      <w:r w:rsidRPr="00F441DF">
        <w:rPr>
          <w:sz w:val="18"/>
          <w:szCs w:val="18"/>
        </w:rPr>
        <w:t xml:space="preserve"> and consequent large variability</w:t>
      </w:r>
      <w:r>
        <w:rPr>
          <w:sz w:val="18"/>
          <w:szCs w:val="18"/>
        </w:rPr>
        <w:t xml:space="preserve">.  Due </w:t>
      </w:r>
      <w:r w:rsidRPr="00F441DF">
        <w:rPr>
          <w:sz w:val="18"/>
          <w:szCs w:val="18"/>
        </w:rPr>
        <w:t>to the low frequency</w:t>
      </w:r>
      <w:r>
        <w:rPr>
          <w:sz w:val="18"/>
          <w:szCs w:val="18"/>
        </w:rPr>
        <w:t xml:space="preserve">, these </w:t>
      </w:r>
      <w:r w:rsidRPr="00F441DF">
        <w:rPr>
          <w:sz w:val="18"/>
          <w:szCs w:val="18"/>
        </w:rPr>
        <w:t xml:space="preserve">are likely to work best at </w:t>
      </w:r>
      <w:r>
        <w:rPr>
          <w:sz w:val="18"/>
          <w:szCs w:val="18"/>
        </w:rPr>
        <w:t xml:space="preserve">the </w:t>
      </w:r>
      <w:r w:rsidRPr="00F441DF">
        <w:rPr>
          <w:sz w:val="18"/>
          <w:szCs w:val="18"/>
        </w:rPr>
        <w:t>aggregate level (e.g.</w:t>
      </w:r>
      <w:r>
        <w:rPr>
          <w:sz w:val="18"/>
          <w:szCs w:val="18"/>
        </w:rPr>
        <w:t>,</w:t>
      </w:r>
      <w:r w:rsidRPr="00F441DF">
        <w:rPr>
          <w:sz w:val="18"/>
          <w:szCs w:val="18"/>
        </w:rPr>
        <w:t xml:space="preserve"> regional or industry wide, with the aim to produce meaningful data).</w:t>
      </w:r>
    </w:p>
    <w:p w:rsidR="00B321D5" w:rsidRPr="00F441DF" w:rsidRDefault="00B321D5" w:rsidP="004D15D9">
      <w:pPr>
        <w:spacing w:before="120"/>
        <w:jc w:val="both"/>
        <w:rPr>
          <w:sz w:val="18"/>
          <w:szCs w:val="18"/>
        </w:rPr>
      </w:pPr>
    </w:p>
    <w:p w:rsidR="00B321D5" w:rsidRPr="00F441DF" w:rsidRDefault="00B321D5" w:rsidP="003C5892">
      <w:pPr>
        <w:rPr>
          <w:b/>
          <w:i/>
        </w:rPr>
      </w:pPr>
      <w:r w:rsidRPr="00F441DF">
        <w:rPr>
          <w:b/>
          <w:i/>
        </w:rPr>
        <w:t>Outcomes</w:t>
      </w:r>
    </w:p>
    <w:p w:rsidR="00B321D5" w:rsidRPr="00F441DF" w:rsidRDefault="00B321D5" w:rsidP="003C5892">
      <w:pPr>
        <w:jc w:val="both"/>
        <w:rPr>
          <w:sz w:val="18"/>
          <w:szCs w:val="18"/>
        </w:rPr>
      </w:pPr>
      <w:r w:rsidRPr="00F441DF">
        <w:rPr>
          <w:sz w:val="18"/>
          <w:szCs w:val="18"/>
        </w:rPr>
        <w:t>Tier 1 outcome measures come in two varieties</w:t>
      </w:r>
      <w:r>
        <w:rPr>
          <w:sz w:val="18"/>
          <w:szCs w:val="18"/>
        </w:rPr>
        <w:t>:</w:t>
      </w:r>
      <w:r w:rsidRPr="00F441DF">
        <w:rPr>
          <w:sz w:val="18"/>
          <w:szCs w:val="18"/>
        </w:rPr>
        <w:t xml:space="preserve"> overall event rates (e.g.</w:t>
      </w:r>
      <w:r>
        <w:rPr>
          <w:sz w:val="18"/>
          <w:szCs w:val="18"/>
        </w:rPr>
        <w:t>,</w:t>
      </w:r>
      <w:r w:rsidRPr="00F441DF">
        <w:rPr>
          <w:sz w:val="18"/>
          <w:szCs w:val="18"/>
        </w:rPr>
        <w:t xml:space="preserve"> accident rates, hull loss rates) and event rates related to significant risk areas (</w:t>
      </w:r>
      <w:r>
        <w:rPr>
          <w:sz w:val="18"/>
          <w:szCs w:val="18"/>
        </w:rPr>
        <w:t xml:space="preserve">the </w:t>
      </w:r>
      <w:r w:rsidRPr="004148DE">
        <w:rPr>
          <w:sz w:val="18"/>
          <w:szCs w:val="18"/>
        </w:rPr>
        <w:t>Civil Aviation Authority of United Kingdom (UK CAA)</w:t>
      </w:r>
      <w:r>
        <w:rPr>
          <w:sz w:val="18"/>
          <w:szCs w:val="18"/>
        </w:rPr>
        <w:t xml:space="preserve"> </w:t>
      </w:r>
      <w:r w:rsidRPr="003815E1">
        <w:rPr>
          <w:i/>
          <w:sz w:val="18"/>
          <w:szCs w:val="18"/>
        </w:rPr>
        <w:t>Significant Seven</w:t>
      </w:r>
      <w:r>
        <w:rPr>
          <w:sz w:val="18"/>
          <w:szCs w:val="18"/>
        </w:rPr>
        <w:t xml:space="preserve"> list is an example).</w:t>
      </w:r>
      <w:r w:rsidRPr="00F441DF">
        <w:rPr>
          <w:sz w:val="18"/>
          <w:szCs w:val="18"/>
        </w:rPr>
        <w:t xml:space="preserve"> </w:t>
      </w:r>
      <w:r>
        <w:rPr>
          <w:sz w:val="18"/>
          <w:szCs w:val="18"/>
        </w:rPr>
        <w:t xml:space="preserve"> </w:t>
      </w:r>
      <w:r w:rsidRPr="00F441DF">
        <w:rPr>
          <w:sz w:val="18"/>
          <w:szCs w:val="18"/>
        </w:rPr>
        <w:t xml:space="preserve">These event types are those associated with common cause hazards </w:t>
      </w:r>
      <w:r>
        <w:rPr>
          <w:sz w:val="18"/>
          <w:szCs w:val="18"/>
        </w:rPr>
        <w:t>—</w:t>
      </w:r>
      <w:r w:rsidRPr="00F441DF">
        <w:rPr>
          <w:sz w:val="18"/>
          <w:szCs w:val="18"/>
        </w:rPr>
        <w:t>those hazards to which all or large segments of the product/service provider community are exposed.</w:t>
      </w:r>
    </w:p>
    <w:p w:rsidR="00B321D5" w:rsidRDefault="00B321D5" w:rsidP="003815E1">
      <w:pPr>
        <w:spacing w:before="120"/>
        <w:jc w:val="both"/>
        <w:rPr>
          <w:sz w:val="18"/>
          <w:szCs w:val="18"/>
        </w:rPr>
      </w:pPr>
      <w:r>
        <w:rPr>
          <w:sz w:val="18"/>
          <w:szCs w:val="18"/>
        </w:rPr>
        <w:t>Examples of f</w:t>
      </w:r>
      <w:r w:rsidRPr="00F441DF">
        <w:rPr>
          <w:sz w:val="18"/>
          <w:szCs w:val="18"/>
        </w:rPr>
        <w:t xml:space="preserve">requently used </w:t>
      </w:r>
      <w:r>
        <w:rPr>
          <w:sz w:val="18"/>
          <w:szCs w:val="18"/>
        </w:rPr>
        <w:t>T</w:t>
      </w:r>
      <w:r w:rsidRPr="00F441DF">
        <w:rPr>
          <w:sz w:val="18"/>
          <w:szCs w:val="18"/>
        </w:rPr>
        <w:t>ier 1 indicators include:</w:t>
      </w:r>
    </w:p>
    <w:p w:rsidR="00B321D5" w:rsidRPr="00F441DF" w:rsidRDefault="00B321D5" w:rsidP="003C5892">
      <w:pPr>
        <w:pStyle w:val="TextBody"/>
        <w:numPr>
          <w:ilvl w:val="0"/>
          <w:numId w:val="13"/>
        </w:numPr>
        <w:rPr>
          <w:rFonts w:ascii="Verdana" w:hAnsi="Verdana"/>
          <w:sz w:val="18"/>
          <w:szCs w:val="18"/>
        </w:rPr>
      </w:pPr>
      <w:r w:rsidRPr="00F441DF">
        <w:rPr>
          <w:rFonts w:ascii="Verdana" w:hAnsi="Verdana"/>
          <w:sz w:val="18"/>
          <w:szCs w:val="18"/>
        </w:rPr>
        <w:t>Number of fatal accidents (in a 10</w:t>
      </w:r>
      <w:r>
        <w:rPr>
          <w:rFonts w:ascii="Verdana" w:hAnsi="Verdana"/>
          <w:sz w:val="18"/>
          <w:szCs w:val="18"/>
        </w:rPr>
        <w:t xml:space="preserve"> </w:t>
      </w:r>
      <w:r w:rsidRPr="00F441DF">
        <w:rPr>
          <w:rFonts w:ascii="Verdana" w:hAnsi="Verdana"/>
          <w:sz w:val="18"/>
          <w:szCs w:val="18"/>
        </w:rPr>
        <w:t>year period)</w:t>
      </w:r>
      <w:r>
        <w:rPr>
          <w:rFonts w:ascii="Verdana" w:hAnsi="Verdana"/>
          <w:sz w:val="18"/>
          <w:szCs w:val="18"/>
        </w:rPr>
        <w:t>;</w:t>
      </w:r>
    </w:p>
    <w:p w:rsidR="00B321D5" w:rsidRPr="00F441DF" w:rsidRDefault="00B321D5" w:rsidP="003C5892">
      <w:pPr>
        <w:pStyle w:val="TextBody"/>
        <w:numPr>
          <w:ilvl w:val="0"/>
          <w:numId w:val="13"/>
        </w:numPr>
        <w:rPr>
          <w:rFonts w:ascii="Verdana" w:hAnsi="Verdana"/>
          <w:sz w:val="18"/>
          <w:szCs w:val="18"/>
        </w:rPr>
      </w:pPr>
      <w:r w:rsidRPr="00F441DF">
        <w:rPr>
          <w:rFonts w:ascii="Verdana" w:hAnsi="Verdana"/>
          <w:sz w:val="18"/>
          <w:szCs w:val="18"/>
        </w:rPr>
        <w:t xml:space="preserve">Rate of fatal accidents in scheduled </w:t>
      </w:r>
      <w:r>
        <w:rPr>
          <w:rFonts w:ascii="Verdana" w:hAnsi="Verdana"/>
          <w:sz w:val="18"/>
          <w:szCs w:val="18"/>
        </w:rPr>
        <w:t>commercial air transport (</w:t>
      </w:r>
      <w:r w:rsidRPr="00F441DF">
        <w:rPr>
          <w:rFonts w:ascii="Verdana" w:hAnsi="Verdana"/>
          <w:sz w:val="18"/>
          <w:szCs w:val="18"/>
        </w:rPr>
        <w:t>CAT</w:t>
      </w:r>
      <w:r>
        <w:rPr>
          <w:rFonts w:ascii="Verdana" w:hAnsi="Verdana"/>
          <w:sz w:val="18"/>
          <w:szCs w:val="18"/>
        </w:rPr>
        <w:t>)</w:t>
      </w:r>
      <w:r w:rsidRPr="00F441DF">
        <w:rPr>
          <w:rFonts w:ascii="Verdana" w:hAnsi="Verdana"/>
          <w:sz w:val="18"/>
          <w:szCs w:val="18"/>
        </w:rPr>
        <w:t xml:space="preserve"> operations</w:t>
      </w:r>
      <w:r>
        <w:rPr>
          <w:rFonts w:ascii="Verdana" w:hAnsi="Verdana"/>
          <w:sz w:val="18"/>
          <w:szCs w:val="18"/>
        </w:rPr>
        <w:t>;</w:t>
      </w:r>
    </w:p>
    <w:p w:rsidR="00B321D5" w:rsidRPr="00F441DF" w:rsidRDefault="00B321D5" w:rsidP="003C5892">
      <w:pPr>
        <w:pStyle w:val="TextBody"/>
        <w:numPr>
          <w:ilvl w:val="0"/>
          <w:numId w:val="13"/>
        </w:numPr>
        <w:rPr>
          <w:rFonts w:ascii="Verdana" w:hAnsi="Verdana"/>
          <w:sz w:val="18"/>
          <w:szCs w:val="18"/>
        </w:rPr>
      </w:pPr>
      <w:r w:rsidRPr="00F441DF">
        <w:rPr>
          <w:rFonts w:ascii="Verdana" w:hAnsi="Verdana"/>
          <w:sz w:val="18"/>
          <w:szCs w:val="18"/>
        </w:rPr>
        <w:t>Rate of accidents in scheduled CAT operations</w:t>
      </w:r>
      <w:r>
        <w:rPr>
          <w:rFonts w:ascii="Verdana" w:hAnsi="Verdana"/>
          <w:sz w:val="18"/>
          <w:szCs w:val="18"/>
        </w:rPr>
        <w:t>;</w:t>
      </w:r>
    </w:p>
    <w:p w:rsidR="00B321D5" w:rsidRPr="00F441DF" w:rsidRDefault="00B321D5" w:rsidP="003C5892">
      <w:pPr>
        <w:pStyle w:val="TextBody"/>
        <w:numPr>
          <w:ilvl w:val="0"/>
          <w:numId w:val="13"/>
        </w:numPr>
        <w:rPr>
          <w:rFonts w:ascii="Verdana" w:hAnsi="Verdana"/>
          <w:sz w:val="18"/>
          <w:szCs w:val="18"/>
        </w:rPr>
      </w:pPr>
      <w:r w:rsidRPr="00F441DF">
        <w:rPr>
          <w:rFonts w:ascii="Verdana" w:hAnsi="Verdana"/>
          <w:sz w:val="18"/>
          <w:szCs w:val="18"/>
        </w:rPr>
        <w:t>Rate of accidents in helicopter operations</w:t>
      </w:r>
      <w:r>
        <w:rPr>
          <w:rFonts w:ascii="Verdana" w:hAnsi="Verdana"/>
          <w:sz w:val="18"/>
          <w:szCs w:val="18"/>
        </w:rPr>
        <w:t>; and</w:t>
      </w:r>
    </w:p>
    <w:p w:rsidR="00B321D5" w:rsidRPr="00F441DF" w:rsidRDefault="00B321D5" w:rsidP="003C5892">
      <w:pPr>
        <w:pStyle w:val="TextBody"/>
        <w:numPr>
          <w:ilvl w:val="0"/>
          <w:numId w:val="13"/>
        </w:numPr>
        <w:rPr>
          <w:rFonts w:ascii="Verdana" w:hAnsi="Verdana"/>
          <w:sz w:val="18"/>
          <w:szCs w:val="18"/>
        </w:rPr>
      </w:pPr>
      <w:r w:rsidRPr="00F441DF">
        <w:rPr>
          <w:rFonts w:ascii="Verdana" w:hAnsi="Verdana"/>
          <w:sz w:val="18"/>
          <w:szCs w:val="18"/>
        </w:rPr>
        <w:t>Number of fatalities in General Aviation operations (in a 5 year period)</w:t>
      </w:r>
      <w:r>
        <w:rPr>
          <w:rFonts w:ascii="Verdana" w:hAnsi="Verdana"/>
          <w:sz w:val="18"/>
          <w:szCs w:val="18"/>
        </w:rPr>
        <w:t>.</w:t>
      </w:r>
    </w:p>
    <w:p w:rsidR="00B321D5" w:rsidRPr="00F441DF" w:rsidRDefault="00B321D5" w:rsidP="003C5892">
      <w:pPr>
        <w:rPr>
          <w:sz w:val="18"/>
          <w:szCs w:val="18"/>
        </w:rPr>
      </w:pPr>
    </w:p>
    <w:p w:rsidR="00B321D5" w:rsidRPr="00F441DF" w:rsidRDefault="00B321D5" w:rsidP="003C5892">
      <w:pPr>
        <w:rPr>
          <w:b/>
          <w:i/>
        </w:rPr>
      </w:pPr>
      <w:r w:rsidRPr="00F441DF">
        <w:rPr>
          <w:b/>
          <w:i/>
        </w:rPr>
        <w:t>Processes</w:t>
      </w:r>
    </w:p>
    <w:p w:rsidR="00B321D5" w:rsidRPr="00F441DF" w:rsidRDefault="00B321D5" w:rsidP="003C5892">
      <w:pPr>
        <w:jc w:val="both"/>
        <w:rPr>
          <w:sz w:val="18"/>
          <w:szCs w:val="18"/>
        </w:rPr>
      </w:pPr>
      <w:r w:rsidRPr="00F441DF">
        <w:rPr>
          <w:sz w:val="18"/>
          <w:szCs w:val="18"/>
        </w:rPr>
        <w:t xml:space="preserve">Analysis at </w:t>
      </w:r>
      <w:r>
        <w:rPr>
          <w:sz w:val="18"/>
          <w:szCs w:val="18"/>
        </w:rPr>
        <w:t>Tier 1</w:t>
      </w:r>
      <w:r w:rsidRPr="00F441DF">
        <w:rPr>
          <w:sz w:val="18"/>
          <w:szCs w:val="18"/>
        </w:rPr>
        <w:t xml:space="preserve"> should also identify interventions that could be employed to reduce the risk of these events</w:t>
      </w:r>
      <w:r>
        <w:rPr>
          <w:sz w:val="18"/>
          <w:szCs w:val="18"/>
        </w:rPr>
        <w:t xml:space="preserve">.  </w:t>
      </w:r>
      <w:r w:rsidRPr="00F441DF">
        <w:rPr>
          <w:sz w:val="18"/>
          <w:szCs w:val="18"/>
        </w:rPr>
        <w:t xml:space="preserve">These interventions become the focus of risk control processes, which are reflected in aggregate in the process column of </w:t>
      </w:r>
      <w:r>
        <w:rPr>
          <w:sz w:val="18"/>
          <w:szCs w:val="18"/>
        </w:rPr>
        <w:t>Tier 1</w:t>
      </w:r>
      <w:r w:rsidRPr="00F441DF">
        <w:rPr>
          <w:sz w:val="18"/>
          <w:szCs w:val="18"/>
        </w:rPr>
        <w:t>.</w:t>
      </w:r>
    </w:p>
    <w:p w:rsidR="00B321D5" w:rsidRPr="00F441DF" w:rsidRDefault="00B321D5" w:rsidP="00AA5197">
      <w:pPr>
        <w:spacing w:before="120"/>
        <w:jc w:val="both"/>
        <w:rPr>
          <w:sz w:val="18"/>
          <w:szCs w:val="18"/>
        </w:rPr>
      </w:pPr>
      <w:r w:rsidRPr="00F441DF">
        <w:rPr>
          <w:sz w:val="18"/>
          <w:szCs w:val="18"/>
        </w:rPr>
        <w:t xml:space="preserve">Identification of significant risk areas can take the form of analyses, such as those conducted by </w:t>
      </w:r>
      <w:r>
        <w:rPr>
          <w:sz w:val="18"/>
          <w:szCs w:val="18"/>
        </w:rPr>
        <w:t xml:space="preserve">the </w:t>
      </w:r>
      <w:r w:rsidRPr="00AA5197">
        <w:rPr>
          <w:sz w:val="18"/>
          <w:szCs w:val="18"/>
        </w:rPr>
        <w:t xml:space="preserve">Commercial Aviation Safety Team </w:t>
      </w:r>
      <w:r>
        <w:rPr>
          <w:sz w:val="18"/>
          <w:szCs w:val="18"/>
        </w:rPr>
        <w:t>(</w:t>
      </w:r>
      <w:r w:rsidRPr="00F441DF">
        <w:rPr>
          <w:sz w:val="18"/>
          <w:szCs w:val="18"/>
        </w:rPr>
        <w:t>CAST</w:t>
      </w:r>
      <w:r>
        <w:rPr>
          <w:sz w:val="18"/>
          <w:szCs w:val="18"/>
        </w:rPr>
        <w:t>)</w:t>
      </w:r>
      <w:r w:rsidRPr="00F441DF">
        <w:rPr>
          <w:sz w:val="18"/>
          <w:szCs w:val="18"/>
        </w:rPr>
        <w:t>/</w:t>
      </w:r>
      <w:r w:rsidRPr="003815E1">
        <w:rPr>
          <w:sz w:val="18"/>
          <w:szCs w:val="18"/>
        </w:rPr>
        <w:t xml:space="preserve"> </w:t>
      </w:r>
      <w:r w:rsidRPr="00AA5197">
        <w:rPr>
          <w:sz w:val="18"/>
          <w:szCs w:val="18"/>
        </w:rPr>
        <w:t xml:space="preserve">European Commercial Aviation Safety Team </w:t>
      </w:r>
      <w:r>
        <w:rPr>
          <w:sz w:val="18"/>
          <w:szCs w:val="18"/>
        </w:rPr>
        <w:t>(</w:t>
      </w:r>
      <w:r w:rsidRPr="00F441DF">
        <w:rPr>
          <w:sz w:val="18"/>
          <w:szCs w:val="18"/>
        </w:rPr>
        <w:t>ECAST</w:t>
      </w:r>
      <w:r>
        <w:rPr>
          <w:sz w:val="18"/>
          <w:szCs w:val="18"/>
        </w:rPr>
        <w:t xml:space="preserve">).  </w:t>
      </w:r>
      <w:r w:rsidRPr="00F441DF">
        <w:rPr>
          <w:sz w:val="18"/>
          <w:szCs w:val="18"/>
        </w:rPr>
        <w:t>Safety enhancement strategies developed by these groups are examples of processes related to the significant risk areas</w:t>
      </w:r>
      <w:r>
        <w:rPr>
          <w:sz w:val="18"/>
          <w:szCs w:val="18"/>
        </w:rPr>
        <w:t>.  A</w:t>
      </w:r>
      <w:r w:rsidRPr="00F441DF">
        <w:rPr>
          <w:sz w:val="18"/>
          <w:szCs w:val="18"/>
        </w:rPr>
        <w:t xml:space="preserve">n example of </w:t>
      </w:r>
      <w:r>
        <w:rPr>
          <w:sz w:val="18"/>
          <w:szCs w:val="18"/>
        </w:rPr>
        <w:t>Tier 1</w:t>
      </w:r>
      <w:r w:rsidRPr="00F441DF">
        <w:rPr>
          <w:sz w:val="18"/>
          <w:szCs w:val="18"/>
        </w:rPr>
        <w:t xml:space="preserve"> process measurement </w:t>
      </w:r>
      <w:r>
        <w:rPr>
          <w:sz w:val="18"/>
          <w:szCs w:val="18"/>
        </w:rPr>
        <w:t xml:space="preserve">would be </w:t>
      </w:r>
      <w:r w:rsidRPr="00F441DF">
        <w:rPr>
          <w:sz w:val="18"/>
          <w:szCs w:val="18"/>
        </w:rPr>
        <w:t xml:space="preserve">the degree </w:t>
      </w:r>
      <w:r>
        <w:rPr>
          <w:sz w:val="18"/>
          <w:szCs w:val="18"/>
        </w:rPr>
        <w:t xml:space="preserve">to which these </w:t>
      </w:r>
      <w:r w:rsidRPr="00F441DF">
        <w:rPr>
          <w:sz w:val="18"/>
          <w:szCs w:val="18"/>
        </w:rPr>
        <w:t xml:space="preserve">strategies </w:t>
      </w:r>
      <w:r>
        <w:rPr>
          <w:sz w:val="18"/>
          <w:szCs w:val="18"/>
        </w:rPr>
        <w:t xml:space="preserve">are implemented.  </w:t>
      </w:r>
      <w:r w:rsidRPr="00F441DF">
        <w:rPr>
          <w:sz w:val="18"/>
          <w:szCs w:val="18"/>
        </w:rPr>
        <w:t>As in the identified significant risk areas and safety enhancement strategies, there should be a clear relationship between outcomes and processes.</w:t>
      </w:r>
    </w:p>
    <w:p w:rsidR="00B321D5" w:rsidRPr="00F441DF" w:rsidRDefault="00B321D5" w:rsidP="00AA5197">
      <w:pPr>
        <w:spacing w:before="120"/>
        <w:jc w:val="both"/>
        <w:rPr>
          <w:sz w:val="18"/>
          <w:szCs w:val="18"/>
        </w:rPr>
      </w:pPr>
      <w:r w:rsidRPr="00F441DF">
        <w:rPr>
          <w:sz w:val="18"/>
          <w:szCs w:val="18"/>
        </w:rPr>
        <w:t>Analysis of the scenarios in which accidents have occurred can be valuable to identify and validate factors associated with accident causation to ensure effective SRM</w:t>
      </w:r>
      <w:r>
        <w:rPr>
          <w:sz w:val="18"/>
          <w:szCs w:val="18"/>
        </w:rPr>
        <w:t xml:space="preserve">.  </w:t>
      </w:r>
      <w:r w:rsidRPr="00F441DF">
        <w:rPr>
          <w:sz w:val="18"/>
          <w:szCs w:val="18"/>
        </w:rPr>
        <w:t xml:space="preserve">In order to be useful in identifying critical safety behaviors of aviation service providers, </w:t>
      </w:r>
      <w:r>
        <w:rPr>
          <w:sz w:val="18"/>
          <w:szCs w:val="18"/>
        </w:rPr>
        <w:t xml:space="preserve">however, </w:t>
      </w:r>
      <w:r w:rsidRPr="00F441DF">
        <w:rPr>
          <w:sz w:val="18"/>
          <w:szCs w:val="18"/>
        </w:rPr>
        <w:t>accident data must be obtained that goes beyond the surface level descriptions of human error and material failure</w:t>
      </w:r>
      <w:r>
        <w:rPr>
          <w:sz w:val="18"/>
          <w:szCs w:val="18"/>
        </w:rPr>
        <w:t xml:space="preserve">.  </w:t>
      </w:r>
      <w:r w:rsidRPr="00F441DF">
        <w:rPr>
          <w:sz w:val="18"/>
          <w:szCs w:val="18"/>
        </w:rPr>
        <w:t>It must include analyses of organizational factors and other conditions that not only explain the accidents but identify the factors on which action can be taken</w:t>
      </w:r>
      <w:r>
        <w:rPr>
          <w:sz w:val="18"/>
          <w:szCs w:val="18"/>
        </w:rPr>
        <w:t xml:space="preserve">.  </w:t>
      </w:r>
      <w:r w:rsidRPr="00F441DF">
        <w:rPr>
          <w:sz w:val="18"/>
          <w:szCs w:val="18"/>
        </w:rPr>
        <w:t>This will also require models of aviation operations that address these factors and that can be related to the models of the components of the Civil Aviation System discussed in the previous sections.</w:t>
      </w:r>
    </w:p>
    <w:p w:rsidR="00B321D5" w:rsidRPr="00F441DF" w:rsidRDefault="00B321D5" w:rsidP="00AA5197">
      <w:pPr>
        <w:spacing w:before="120"/>
        <w:jc w:val="both"/>
        <w:rPr>
          <w:sz w:val="18"/>
          <w:szCs w:val="18"/>
        </w:rPr>
      </w:pPr>
      <w:r w:rsidRPr="00F441DF">
        <w:rPr>
          <w:sz w:val="18"/>
          <w:szCs w:val="18"/>
        </w:rPr>
        <w:t xml:space="preserve">It is this analysis which is required to provide meaningful </w:t>
      </w:r>
      <w:r>
        <w:rPr>
          <w:sz w:val="18"/>
          <w:szCs w:val="18"/>
        </w:rPr>
        <w:t>Tier 2</w:t>
      </w:r>
      <w:r w:rsidRPr="00F441DF">
        <w:rPr>
          <w:sz w:val="18"/>
          <w:szCs w:val="18"/>
        </w:rPr>
        <w:t xml:space="preserve"> and 3 indicators associated with </w:t>
      </w:r>
      <w:r>
        <w:rPr>
          <w:sz w:val="18"/>
          <w:szCs w:val="18"/>
        </w:rPr>
        <w:t>Tier 1</w:t>
      </w:r>
      <w:r w:rsidRPr="00F441DF">
        <w:rPr>
          <w:sz w:val="18"/>
          <w:szCs w:val="18"/>
        </w:rPr>
        <w:t>.</w:t>
      </w:r>
    </w:p>
    <w:p w:rsidR="00B321D5" w:rsidRDefault="00B321D5" w:rsidP="003815E1">
      <w:pPr>
        <w:spacing w:before="120"/>
        <w:jc w:val="both"/>
        <w:rPr>
          <w:b/>
        </w:rPr>
      </w:pPr>
    </w:p>
    <w:p w:rsidR="00B321D5" w:rsidRPr="00F441DF" w:rsidRDefault="00B321D5" w:rsidP="00542A8F">
      <w:pPr>
        <w:pStyle w:val="Heading3"/>
      </w:pPr>
      <w:bookmarkStart w:id="49" w:name="_Toc378937404"/>
      <w:bookmarkStart w:id="50" w:name="_Toc358306575"/>
      <w:r w:rsidRPr="00F441DF">
        <w:t>3.2.2. Tier 2:  Service Provider Performance</w:t>
      </w:r>
      <w:bookmarkEnd w:id="49"/>
      <w:bookmarkEnd w:id="50"/>
    </w:p>
    <w:p w:rsidR="00B321D5" w:rsidRPr="00F441DF" w:rsidRDefault="00B321D5" w:rsidP="00277085">
      <w:pPr>
        <w:autoSpaceDE w:val="0"/>
        <w:autoSpaceDN w:val="0"/>
        <w:adjustRightInd w:val="0"/>
        <w:spacing w:before="120"/>
        <w:jc w:val="both"/>
        <w:rPr>
          <w:sz w:val="18"/>
          <w:szCs w:val="18"/>
        </w:rPr>
      </w:pPr>
      <w:r w:rsidRPr="00F441DF">
        <w:rPr>
          <w:sz w:val="18"/>
          <w:szCs w:val="18"/>
        </w:rPr>
        <w:t xml:space="preserve">Tier 2 SPIs address the behavior of aviation service providers </w:t>
      </w:r>
      <w:r w:rsidRPr="00F441DF">
        <w:rPr>
          <w:rFonts w:cs="Times-Roman"/>
          <w:sz w:val="18"/>
          <w:szCs w:val="18"/>
          <w:lang w:eastAsia="en-US"/>
        </w:rPr>
        <w:t>in order to identify key safety areas, which can be managed and addressed by safety actions</w:t>
      </w:r>
      <w:r>
        <w:rPr>
          <w:rFonts w:cs="Times-Roman"/>
          <w:sz w:val="18"/>
          <w:szCs w:val="18"/>
          <w:lang w:eastAsia="en-US"/>
        </w:rPr>
        <w:t xml:space="preserve">.  </w:t>
      </w:r>
      <w:r w:rsidRPr="00F441DF">
        <w:rPr>
          <w:sz w:val="18"/>
          <w:szCs w:val="18"/>
        </w:rPr>
        <w:t>Tier 2 indicators should focus on (cf. § 2.4):</w:t>
      </w:r>
    </w:p>
    <w:p w:rsidR="00B321D5" w:rsidRDefault="00B321D5" w:rsidP="003815E1">
      <w:pPr>
        <w:pStyle w:val="TextBody"/>
        <w:numPr>
          <w:ilvl w:val="0"/>
          <w:numId w:val="13"/>
        </w:numPr>
        <w:rPr>
          <w:sz w:val="18"/>
          <w:szCs w:val="18"/>
        </w:rPr>
      </w:pPr>
      <w:r>
        <w:rPr>
          <w:rFonts w:ascii="Verdana" w:hAnsi="Verdana"/>
          <w:sz w:val="18"/>
          <w:szCs w:val="18"/>
        </w:rPr>
        <w:t>T</w:t>
      </w:r>
      <w:r w:rsidRPr="003815E1">
        <w:rPr>
          <w:rFonts w:ascii="Verdana" w:hAnsi="Verdana"/>
          <w:sz w:val="18"/>
          <w:szCs w:val="18"/>
        </w:rPr>
        <w:t>he extent to which and how effectively service providers comply with the applicable regulations</w:t>
      </w:r>
      <w:r>
        <w:rPr>
          <w:rFonts w:ascii="Verdana" w:hAnsi="Verdana"/>
          <w:sz w:val="18"/>
          <w:szCs w:val="18"/>
        </w:rPr>
        <w:t>;</w:t>
      </w:r>
    </w:p>
    <w:p w:rsidR="00B321D5" w:rsidRDefault="00B321D5" w:rsidP="003815E1">
      <w:pPr>
        <w:pStyle w:val="TextBody"/>
        <w:numPr>
          <w:ilvl w:val="0"/>
          <w:numId w:val="13"/>
        </w:numPr>
        <w:rPr>
          <w:sz w:val="18"/>
          <w:szCs w:val="18"/>
        </w:rPr>
      </w:pPr>
      <w:r>
        <w:rPr>
          <w:rFonts w:ascii="Verdana" w:hAnsi="Verdana"/>
          <w:sz w:val="18"/>
          <w:szCs w:val="18"/>
        </w:rPr>
        <w:t>H</w:t>
      </w:r>
      <w:r w:rsidRPr="003815E1">
        <w:rPr>
          <w:rFonts w:ascii="Verdana" w:hAnsi="Verdana"/>
          <w:sz w:val="18"/>
          <w:szCs w:val="18"/>
        </w:rPr>
        <w:t>ow service providers respond to regulator controls for specific risks in the form of safety interventions and initiatives other than regulations</w:t>
      </w:r>
      <w:r>
        <w:rPr>
          <w:rFonts w:ascii="Verdana" w:hAnsi="Verdana"/>
          <w:sz w:val="18"/>
          <w:szCs w:val="18"/>
        </w:rPr>
        <w:t>; and</w:t>
      </w:r>
    </w:p>
    <w:p w:rsidR="00B321D5" w:rsidRDefault="00B321D5" w:rsidP="003815E1">
      <w:pPr>
        <w:pStyle w:val="TextBody"/>
        <w:numPr>
          <w:ilvl w:val="0"/>
          <w:numId w:val="13"/>
        </w:numPr>
        <w:rPr>
          <w:sz w:val="18"/>
          <w:szCs w:val="18"/>
        </w:rPr>
      </w:pPr>
      <w:r>
        <w:rPr>
          <w:rFonts w:ascii="Verdana" w:hAnsi="Verdana"/>
          <w:sz w:val="18"/>
          <w:szCs w:val="18"/>
        </w:rPr>
        <w:t>H</w:t>
      </w:r>
      <w:r w:rsidRPr="003815E1">
        <w:rPr>
          <w:rFonts w:ascii="Verdana" w:hAnsi="Verdana"/>
          <w:sz w:val="18"/>
          <w:szCs w:val="18"/>
        </w:rPr>
        <w:t>ow effectively service providers identify hazards and manage safety risks (SRM capability)</w:t>
      </w:r>
      <w:r>
        <w:rPr>
          <w:rFonts w:ascii="Verdana" w:hAnsi="Verdana"/>
          <w:sz w:val="18"/>
          <w:szCs w:val="18"/>
        </w:rPr>
        <w:t>.</w:t>
      </w:r>
    </w:p>
    <w:p w:rsidR="00B321D5" w:rsidRPr="00F441DF" w:rsidRDefault="00B321D5" w:rsidP="00277085">
      <w:pPr>
        <w:autoSpaceDE w:val="0"/>
        <w:autoSpaceDN w:val="0"/>
        <w:adjustRightInd w:val="0"/>
        <w:spacing w:before="120"/>
        <w:jc w:val="both"/>
        <w:rPr>
          <w:sz w:val="18"/>
          <w:szCs w:val="18"/>
        </w:rPr>
      </w:pPr>
      <w:r w:rsidRPr="00F441DF">
        <w:rPr>
          <w:sz w:val="18"/>
          <w:szCs w:val="18"/>
        </w:rPr>
        <w:t>These behaviors should be assessed through the regulator’s design assurance and performance assurance processes, complemented with data through mandatory and voluntary occurrence reporting among other sources of safety data.</w:t>
      </w:r>
    </w:p>
    <w:p w:rsidR="00B321D5" w:rsidRPr="003815E1" w:rsidRDefault="00B321D5" w:rsidP="003815E1">
      <w:pPr>
        <w:spacing w:before="120"/>
        <w:rPr>
          <w:b/>
        </w:rPr>
      </w:pPr>
      <w:bookmarkStart w:id="51" w:name="_Toc356223954"/>
      <w:bookmarkStart w:id="52" w:name="_Toc358306576"/>
      <w:r w:rsidRPr="003815E1">
        <w:t xml:space="preserve">Further details on safety performance measurement for service providers may be found in </w:t>
      </w:r>
      <w:r>
        <w:t xml:space="preserve">the </w:t>
      </w:r>
      <w:r w:rsidRPr="00F15D41">
        <w:t>Safety Management International Collaboration Group (SM ICG)</w:t>
      </w:r>
      <w:r w:rsidRPr="003815E1">
        <w:t xml:space="preserve"> document</w:t>
      </w:r>
      <w:r>
        <w:t>,</w:t>
      </w:r>
      <w:r w:rsidRPr="003815E1">
        <w:t xml:space="preserve"> </w:t>
      </w:r>
      <w:bookmarkStart w:id="53" w:name="_Toc330226048"/>
      <w:bookmarkStart w:id="54" w:name="_Toc347419138"/>
      <w:bookmarkStart w:id="55" w:name="_Toc349142344"/>
      <w:r w:rsidRPr="003815E1">
        <w:rPr>
          <w:i/>
        </w:rPr>
        <w:t>Measuring Safety Performance</w:t>
      </w:r>
      <w:bookmarkEnd w:id="53"/>
      <w:bookmarkEnd w:id="54"/>
      <w:bookmarkEnd w:id="55"/>
      <w:r w:rsidRPr="003815E1">
        <w:rPr>
          <w:i/>
        </w:rPr>
        <w:t>: Guidelines for Service Providers</w:t>
      </w:r>
      <w:r w:rsidRPr="003815E1">
        <w:t>.</w:t>
      </w:r>
      <w:bookmarkEnd w:id="51"/>
      <w:bookmarkEnd w:id="52"/>
    </w:p>
    <w:p w:rsidR="00B321D5" w:rsidRPr="003815E1" w:rsidRDefault="00B321D5" w:rsidP="003815E1">
      <w:pPr>
        <w:autoSpaceDE w:val="0"/>
        <w:autoSpaceDN w:val="0"/>
        <w:adjustRightInd w:val="0"/>
        <w:spacing w:before="120"/>
        <w:jc w:val="both"/>
        <w:rPr>
          <w:sz w:val="18"/>
          <w:szCs w:val="18"/>
        </w:rPr>
      </w:pPr>
    </w:p>
    <w:p w:rsidR="00B321D5" w:rsidRPr="00F441DF" w:rsidRDefault="00B321D5" w:rsidP="003C5892">
      <w:pPr>
        <w:rPr>
          <w:b/>
          <w:i/>
        </w:rPr>
      </w:pPr>
      <w:r w:rsidRPr="00F441DF">
        <w:rPr>
          <w:b/>
          <w:i/>
        </w:rPr>
        <w:t>Outcomes</w:t>
      </w:r>
    </w:p>
    <w:p w:rsidR="00B321D5" w:rsidRPr="00F441DF" w:rsidRDefault="00B321D5" w:rsidP="003C5892">
      <w:pPr>
        <w:jc w:val="both"/>
        <w:rPr>
          <w:sz w:val="18"/>
          <w:szCs w:val="18"/>
        </w:rPr>
      </w:pPr>
      <w:r w:rsidRPr="00F441DF">
        <w:rPr>
          <w:sz w:val="18"/>
          <w:szCs w:val="18"/>
        </w:rPr>
        <w:t xml:space="preserve">At </w:t>
      </w:r>
      <w:r>
        <w:rPr>
          <w:sz w:val="18"/>
          <w:szCs w:val="18"/>
        </w:rPr>
        <w:t>Tier 2</w:t>
      </w:r>
      <w:r w:rsidRPr="00F441DF">
        <w:rPr>
          <w:sz w:val="18"/>
          <w:szCs w:val="18"/>
        </w:rPr>
        <w:t>, a set of safety outcomes should be identified for monitoring</w:t>
      </w:r>
      <w:r>
        <w:rPr>
          <w:sz w:val="18"/>
          <w:szCs w:val="18"/>
        </w:rPr>
        <w:t xml:space="preserve">.  </w:t>
      </w:r>
      <w:r w:rsidRPr="00F441DF">
        <w:rPr>
          <w:sz w:val="18"/>
          <w:szCs w:val="18"/>
        </w:rPr>
        <w:t xml:space="preserve">These should start with the significant risk areas identified for </w:t>
      </w:r>
      <w:r>
        <w:rPr>
          <w:sz w:val="18"/>
          <w:szCs w:val="18"/>
        </w:rPr>
        <w:t>Tier 1</w:t>
      </w:r>
      <w:r w:rsidRPr="00F441DF">
        <w:rPr>
          <w:sz w:val="18"/>
          <w:szCs w:val="18"/>
        </w:rPr>
        <w:t>, representing an association with common cause hazards</w:t>
      </w:r>
      <w:r>
        <w:rPr>
          <w:sz w:val="18"/>
          <w:szCs w:val="18"/>
        </w:rPr>
        <w:t xml:space="preserve">.  </w:t>
      </w:r>
      <w:r w:rsidRPr="00F441DF">
        <w:rPr>
          <w:sz w:val="18"/>
          <w:szCs w:val="18"/>
        </w:rPr>
        <w:t xml:space="preserve">This set of outcomes should also include measures related to hazards that are unique to the category of service provider. </w:t>
      </w:r>
    </w:p>
    <w:p w:rsidR="00B321D5" w:rsidRDefault="00B321D5" w:rsidP="003815E1">
      <w:pPr>
        <w:autoSpaceDE w:val="0"/>
        <w:autoSpaceDN w:val="0"/>
        <w:adjustRightInd w:val="0"/>
        <w:spacing w:before="120"/>
        <w:jc w:val="both"/>
        <w:rPr>
          <w:sz w:val="18"/>
          <w:szCs w:val="18"/>
        </w:rPr>
      </w:pPr>
      <w:r w:rsidRPr="00F441DF">
        <w:rPr>
          <w:sz w:val="18"/>
          <w:szCs w:val="18"/>
        </w:rPr>
        <w:t>While desirable, it may not always be feasible to directly measure the significant risk areas that have been identified as common cause events</w:t>
      </w:r>
      <w:r>
        <w:rPr>
          <w:sz w:val="18"/>
          <w:szCs w:val="18"/>
        </w:rPr>
        <w:t xml:space="preserve">.  </w:t>
      </w:r>
      <w:r w:rsidRPr="00F441DF">
        <w:rPr>
          <w:sz w:val="18"/>
          <w:szCs w:val="18"/>
        </w:rPr>
        <w:t xml:space="preserve">That is, if events such as controlled flight into terrain (CFIT) are identified as common cause events of interest at </w:t>
      </w:r>
      <w:r>
        <w:rPr>
          <w:sz w:val="18"/>
          <w:szCs w:val="18"/>
        </w:rPr>
        <w:t>Tier 1</w:t>
      </w:r>
      <w:r w:rsidRPr="00F441DF">
        <w:rPr>
          <w:sz w:val="18"/>
          <w:szCs w:val="18"/>
        </w:rPr>
        <w:t>, individual service providers may never suffer an actual event and, for those who do, they do not do so at a frequency that would be a valid measure of performance</w:t>
      </w:r>
      <w:r>
        <w:rPr>
          <w:sz w:val="18"/>
          <w:szCs w:val="18"/>
        </w:rPr>
        <w:t xml:space="preserve">.  </w:t>
      </w:r>
      <w:r w:rsidRPr="00F441DF">
        <w:rPr>
          <w:sz w:val="18"/>
          <w:szCs w:val="18"/>
        </w:rPr>
        <w:t xml:space="preserve">The objective across the population of service providers is to reduce the risk of these events related to significant risk areas so as to reduce the aggregate occurrence rates. </w:t>
      </w:r>
    </w:p>
    <w:p w:rsidR="00B321D5" w:rsidRDefault="00B321D5" w:rsidP="003815E1">
      <w:pPr>
        <w:autoSpaceDE w:val="0"/>
        <w:autoSpaceDN w:val="0"/>
        <w:adjustRightInd w:val="0"/>
        <w:spacing w:before="120"/>
        <w:jc w:val="both"/>
        <w:rPr>
          <w:sz w:val="18"/>
          <w:szCs w:val="18"/>
        </w:rPr>
      </w:pPr>
      <w:r w:rsidRPr="00F441DF">
        <w:rPr>
          <w:sz w:val="18"/>
          <w:szCs w:val="18"/>
        </w:rPr>
        <w:t>In these cases, the measurement strategy should concentrate on related surrogate (or indirect) measures and associated process measures</w:t>
      </w:r>
      <w:r>
        <w:rPr>
          <w:sz w:val="18"/>
          <w:szCs w:val="18"/>
        </w:rPr>
        <w:t xml:space="preserve">.  </w:t>
      </w:r>
      <w:r w:rsidRPr="00F441DF">
        <w:rPr>
          <w:sz w:val="18"/>
          <w:szCs w:val="18"/>
        </w:rPr>
        <w:t>An example of a surrogate measure could be tracking of low altitude or terrain alerts through a flight data analysis program</w:t>
      </w:r>
      <w:r>
        <w:rPr>
          <w:sz w:val="18"/>
          <w:szCs w:val="18"/>
        </w:rPr>
        <w:t xml:space="preserve">.  </w:t>
      </w:r>
      <w:r w:rsidRPr="00F441DF">
        <w:rPr>
          <w:sz w:val="18"/>
          <w:szCs w:val="18"/>
        </w:rPr>
        <w:t>Associated process measures could include measures of implementation and management of such a program</w:t>
      </w:r>
      <w:r>
        <w:rPr>
          <w:sz w:val="18"/>
          <w:szCs w:val="18"/>
        </w:rPr>
        <w:t xml:space="preserve">.  </w:t>
      </w:r>
      <w:r w:rsidRPr="00F441DF">
        <w:rPr>
          <w:sz w:val="18"/>
          <w:szCs w:val="18"/>
        </w:rPr>
        <w:t>Surrogate and process measures should be selected with caution to avoid the trap of defining measures that are easy to observe and thus quantify</w:t>
      </w:r>
      <w:r>
        <w:rPr>
          <w:sz w:val="18"/>
          <w:szCs w:val="18"/>
        </w:rPr>
        <w:t>,</w:t>
      </w:r>
      <w:r w:rsidRPr="00F441DF">
        <w:rPr>
          <w:sz w:val="18"/>
          <w:szCs w:val="18"/>
        </w:rPr>
        <w:t xml:space="preserve"> but that do not accurately represent the outcomes of interest. </w:t>
      </w:r>
    </w:p>
    <w:p w:rsidR="00B321D5" w:rsidRDefault="00B321D5" w:rsidP="003815E1">
      <w:pPr>
        <w:autoSpaceDE w:val="0"/>
        <w:autoSpaceDN w:val="0"/>
        <w:adjustRightInd w:val="0"/>
        <w:spacing w:before="120"/>
        <w:jc w:val="both"/>
        <w:rPr>
          <w:sz w:val="18"/>
          <w:szCs w:val="18"/>
        </w:rPr>
      </w:pPr>
    </w:p>
    <w:p w:rsidR="00B321D5" w:rsidRPr="00F441DF" w:rsidRDefault="00B321D5" w:rsidP="003C5892">
      <w:pPr>
        <w:rPr>
          <w:b/>
          <w:i/>
        </w:rPr>
      </w:pPr>
      <w:r w:rsidRPr="00F441DF">
        <w:rPr>
          <w:b/>
          <w:i/>
        </w:rPr>
        <w:t>Processes</w:t>
      </w:r>
    </w:p>
    <w:p w:rsidR="00B321D5" w:rsidRPr="00F441DF" w:rsidRDefault="00B321D5" w:rsidP="003C5892">
      <w:pPr>
        <w:jc w:val="both"/>
        <w:rPr>
          <w:sz w:val="18"/>
          <w:szCs w:val="18"/>
        </w:rPr>
      </w:pPr>
      <w:r w:rsidRPr="00F441DF">
        <w:rPr>
          <w:sz w:val="18"/>
          <w:szCs w:val="18"/>
        </w:rPr>
        <w:t>ICAO defines safety as, “the state in which the risk of harm to persons or property is reduced to and maintained at or below, an acceptable level through a continuing process of hazard identification and risk management.” Operationally defined, therefore, safety involves the processes of hazard identification and risk management</w:t>
      </w:r>
      <w:r>
        <w:rPr>
          <w:sz w:val="18"/>
          <w:szCs w:val="18"/>
        </w:rPr>
        <w:t xml:space="preserve">.  </w:t>
      </w:r>
      <w:r w:rsidRPr="00F441DF">
        <w:rPr>
          <w:sz w:val="18"/>
          <w:szCs w:val="18"/>
        </w:rPr>
        <w:t>Simply put, safety can be measured in terms of how well risk is managed.</w:t>
      </w:r>
      <w:r w:rsidRPr="00F441DF">
        <w:rPr>
          <w:rStyle w:val="FootnoteReference"/>
          <w:sz w:val="18"/>
          <w:szCs w:val="18"/>
        </w:rPr>
        <w:footnoteReference w:id="5"/>
      </w:r>
      <w:r w:rsidRPr="00F441DF">
        <w:rPr>
          <w:sz w:val="18"/>
          <w:szCs w:val="18"/>
        </w:rPr>
        <w:t xml:space="preserve"> Measurement of safety management performance at </w:t>
      </w:r>
      <w:r>
        <w:rPr>
          <w:sz w:val="18"/>
          <w:szCs w:val="18"/>
        </w:rPr>
        <w:t>Tier 2</w:t>
      </w:r>
      <w:r w:rsidRPr="00F441DF">
        <w:rPr>
          <w:sz w:val="18"/>
          <w:szCs w:val="18"/>
        </w:rPr>
        <w:t xml:space="preserve"> would therefore be measured in terms of how well service providers perform those processes</w:t>
      </w:r>
      <w:r>
        <w:rPr>
          <w:sz w:val="18"/>
          <w:szCs w:val="18"/>
        </w:rPr>
        <w:t xml:space="preserve">.  </w:t>
      </w:r>
      <w:r w:rsidRPr="00F441DF">
        <w:rPr>
          <w:sz w:val="18"/>
          <w:szCs w:val="18"/>
        </w:rPr>
        <w:t>As discussed before, compliance with regulations (the State’s specifications for control of hazards common to the service provider’s population) is part of the process of risk management</w:t>
      </w:r>
      <w:r>
        <w:rPr>
          <w:sz w:val="18"/>
          <w:szCs w:val="18"/>
        </w:rPr>
        <w:t xml:space="preserve">.  </w:t>
      </w:r>
      <w:r w:rsidRPr="00F441DF">
        <w:rPr>
          <w:sz w:val="18"/>
          <w:szCs w:val="18"/>
        </w:rPr>
        <w:t xml:space="preserve">Therefore, measurement of compliance should also include measures of how well the service provider has used </w:t>
      </w:r>
      <w:r>
        <w:rPr>
          <w:sz w:val="18"/>
          <w:szCs w:val="18"/>
        </w:rPr>
        <w:t>its</w:t>
      </w:r>
      <w:r w:rsidRPr="00F441DF">
        <w:rPr>
          <w:sz w:val="18"/>
          <w:szCs w:val="18"/>
        </w:rPr>
        <w:t xml:space="preserve"> SRM process to incorporate relevant regulations into </w:t>
      </w:r>
      <w:r>
        <w:rPr>
          <w:sz w:val="18"/>
          <w:szCs w:val="18"/>
        </w:rPr>
        <w:t>its</w:t>
      </w:r>
      <w:r w:rsidRPr="00F441DF">
        <w:rPr>
          <w:sz w:val="18"/>
          <w:szCs w:val="18"/>
        </w:rPr>
        <w:t xml:space="preserve"> processes.</w:t>
      </w:r>
    </w:p>
    <w:p w:rsidR="00B321D5" w:rsidRPr="003815E1" w:rsidRDefault="00B321D5" w:rsidP="003815E1">
      <w:pPr>
        <w:autoSpaceDE w:val="0"/>
        <w:autoSpaceDN w:val="0"/>
        <w:adjustRightInd w:val="0"/>
        <w:spacing w:before="120"/>
        <w:jc w:val="both"/>
        <w:rPr>
          <w:sz w:val="18"/>
          <w:szCs w:val="18"/>
        </w:rPr>
      </w:pPr>
    </w:p>
    <w:p w:rsidR="00B321D5" w:rsidRPr="00F441DF" w:rsidRDefault="00B321D5" w:rsidP="003C5892">
      <w:pPr>
        <w:rPr>
          <w:b/>
          <w:i/>
        </w:rPr>
      </w:pPr>
      <w:r w:rsidRPr="00F441DF">
        <w:rPr>
          <w:b/>
          <w:i/>
        </w:rPr>
        <w:t>Correlation</w:t>
      </w:r>
    </w:p>
    <w:p w:rsidR="00B321D5" w:rsidRPr="00F441DF" w:rsidRDefault="00B321D5" w:rsidP="003C5892">
      <w:pPr>
        <w:jc w:val="both"/>
        <w:rPr>
          <w:sz w:val="18"/>
          <w:szCs w:val="18"/>
        </w:rPr>
      </w:pPr>
      <w:r w:rsidRPr="00F441DF">
        <w:rPr>
          <w:sz w:val="18"/>
          <w:szCs w:val="18"/>
        </w:rPr>
        <w:t xml:space="preserve">To be considered valid, measures of service provider performance must be related (correlated) to </w:t>
      </w:r>
      <w:r>
        <w:rPr>
          <w:sz w:val="18"/>
          <w:szCs w:val="18"/>
        </w:rPr>
        <w:t>Tier 1</w:t>
      </w:r>
      <w:r w:rsidRPr="00F441DF">
        <w:rPr>
          <w:sz w:val="18"/>
          <w:szCs w:val="18"/>
        </w:rPr>
        <w:t xml:space="preserve"> outcome measures</w:t>
      </w:r>
      <w:r>
        <w:rPr>
          <w:sz w:val="18"/>
          <w:szCs w:val="18"/>
        </w:rPr>
        <w:t xml:space="preserve">.  </w:t>
      </w:r>
      <w:r w:rsidRPr="00F441DF">
        <w:rPr>
          <w:sz w:val="18"/>
          <w:szCs w:val="18"/>
        </w:rPr>
        <w:t>Service provider behaviors are irrelevant to safety unless they can affect the safety “bottom line.” Because of this relationship and, as discussed above, the fact that safety outcomes in critical areas may not be measurable at the individual service provider level, it is important that aggregate outcome measures, selection of critical issues, and development of risk controls in terms of relevant processes be accomplished in a systematic fashion</w:t>
      </w:r>
      <w:r>
        <w:rPr>
          <w:sz w:val="18"/>
          <w:szCs w:val="18"/>
        </w:rPr>
        <w:t xml:space="preserve">.  </w:t>
      </w:r>
      <w:r w:rsidRPr="00F441DF">
        <w:rPr>
          <w:sz w:val="18"/>
          <w:szCs w:val="18"/>
        </w:rPr>
        <w:t xml:space="preserve">Identification of relationships between outcomes and risk controls may only be feasible in the large sample scenario of </w:t>
      </w:r>
      <w:r>
        <w:rPr>
          <w:sz w:val="18"/>
          <w:szCs w:val="18"/>
        </w:rPr>
        <w:t>Tier 1</w:t>
      </w:r>
      <w:r w:rsidRPr="00F441DF">
        <w:rPr>
          <w:sz w:val="18"/>
          <w:szCs w:val="18"/>
        </w:rPr>
        <w:t xml:space="preserve"> such as the CAST/ECAST example</w:t>
      </w:r>
      <w:r>
        <w:rPr>
          <w:sz w:val="18"/>
          <w:szCs w:val="18"/>
        </w:rPr>
        <w:t xml:space="preserve">.  </w:t>
      </w:r>
      <w:r w:rsidRPr="00F441DF">
        <w:rPr>
          <w:sz w:val="18"/>
          <w:szCs w:val="18"/>
        </w:rPr>
        <w:t>This is also an important consideration in selection of surrogate measures</w:t>
      </w:r>
      <w:r>
        <w:rPr>
          <w:sz w:val="18"/>
          <w:szCs w:val="18"/>
        </w:rPr>
        <w:t xml:space="preserve">.  </w:t>
      </w:r>
      <w:r w:rsidRPr="00F441DF">
        <w:rPr>
          <w:sz w:val="18"/>
          <w:szCs w:val="18"/>
        </w:rPr>
        <w:t>They must clearly relate to the outcome measures of interest and they must be capable of explaining a significant portion of those outcomes.</w:t>
      </w:r>
    </w:p>
    <w:p w:rsidR="00B321D5" w:rsidRDefault="00B321D5" w:rsidP="003815E1">
      <w:pPr>
        <w:autoSpaceDE w:val="0"/>
        <w:autoSpaceDN w:val="0"/>
        <w:adjustRightInd w:val="0"/>
        <w:spacing w:before="120"/>
        <w:jc w:val="both"/>
        <w:rPr>
          <w:sz w:val="18"/>
          <w:szCs w:val="18"/>
        </w:rPr>
      </w:pPr>
    </w:p>
    <w:p w:rsidR="00B321D5" w:rsidRPr="00F441DF" w:rsidRDefault="00B321D5" w:rsidP="00542A8F">
      <w:pPr>
        <w:pStyle w:val="Heading3"/>
      </w:pPr>
      <w:bookmarkStart w:id="56" w:name="_Toc358306577"/>
      <w:bookmarkStart w:id="57" w:name="_Toc378937405"/>
      <w:r w:rsidRPr="00F441DF">
        <w:t xml:space="preserve">3.2.3. Tier 3: Regulator Activities and </w:t>
      </w:r>
      <w:bookmarkEnd w:id="56"/>
      <w:r w:rsidRPr="00F441DF">
        <w:t>Behaviors</w:t>
      </w:r>
      <w:bookmarkEnd w:id="57"/>
    </w:p>
    <w:p w:rsidR="00B321D5" w:rsidRPr="00F441DF" w:rsidRDefault="00B321D5" w:rsidP="00277085">
      <w:pPr>
        <w:autoSpaceDE w:val="0"/>
        <w:autoSpaceDN w:val="0"/>
        <w:adjustRightInd w:val="0"/>
        <w:spacing w:before="120"/>
        <w:jc w:val="both"/>
        <w:rPr>
          <w:sz w:val="18"/>
          <w:szCs w:val="18"/>
        </w:rPr>
      </w:pPr>
      <w:r w:rsidRPr="00F441DF">
        <w:rPr>
          <w:sz w:val="18"/>
          <w:szCs w:val="18"/>
        </w:rPr>
        <w:t>Tier 3 indicators look at safety interventions and initiatives of the regulator under the SSP</w:t>
      </w:r>
      <w:r>
        <w:rPr>
          <w:sz w:val="18"/>
          <w:szCs w:val="18"/>
        </w:rPr>
        <w:t xml:space="preserve">.  </w:t>
      </w:r>
      <w:r w:rsidRPr="00F441DF">
        <w:rPr>
          <w:sz w:val="18"/>
          <w:szCs w:val="18"/>
        </w:rPr>
        <w:t>These should include both process and outcome measures to gauge the safety interventions and initiatives of the regulator addressing the following areas (cf. § 2.4):</w:t>
      </w:r>
    </w:p>
    <w:p w:rsidR="00B321D5" w:rsidRPr="00F441DF" w:rsidRDefault="00B321D5" w:rsidP="00940C77">
      <w:pPr>
        <w:numPr>
          <w:ilvl w:val="0"/>
          <w:numId w:val="11"/>
        </w:numPr>
        <w:spacing w:before="120"/>
        <w:jc w:val="both"/>
        <w:rPr>
          <w:sz w:val="18"/>
          <w:szCs w:val="18"/>
        </w:rPr>
      </w:pPr>
      <w:r w:rsidRPr="00F441DF">
        <w:rPr>
          <w:sz w:val="18"/>
          <w:szCs w:val="18"/>
        </w:rPr>
        <w:t>The State’s ability to identify new common cause threats</w:t>
      </w:r>
      <w:r>
        <w:rPr>
          <w:sz w:val="18"/>
          <w:szCs w:val="18"/>
        </w:rPr>
        <w:t xml:space="preserve"> and</w:t>
      </w:r>
      <w:r w:rsidRPr="00F441DF">
        <w:rPr>
          <w:sz w:val="18"/>
          <w:szCs w:val="18"/>
        </w:rPr>
        <w:t xml:space="preserve"> monitor the effectiveness of existing controls in light of changes in the Civil Aviation System</w:t>
      </w:r>
      <w:r>
        <w:rPr>
          <w:sz w:val="18"/>
          <w:szCs w:val="18"/>
        </w:rPr>
        <w:t>,</w:t>
      </w:r>
      <w:r w:rsidRPr="00F441DF">
        <w:rPr>
          <w:sz w:val="18"/>
          <w:szCs w:val="18"/>
        </w:rPr>
        <w:t xml:space="preserve"> through its oversight system</w:t>
      </w:r>
      <w:r>
        <w:rPr>
          <w:sz w:val="18"/>
          <w:szCs w:val="18"/>
        </w:rPr>
        <w:t>;</w:t>
      </w:r>
    </w:p>
    <w:p w:rsidR="00B321D5" w:rsidRPr="00F441DF" w:rsidRDefault="00B321D5" w:rsidP="00940C77">
      <w:pPr>
        <w:numPr>
          <w:ilvl w:val="0"/>
          <w:numId w:val="11"/>
        </w:numPr>
        <w:spacing w:before="120"/>
        <w:jc w:val="both"/>
        <w:rPr>
          <w:sz w:val="18"/>
          <w:szCs w:val="18"/>
        </w:rPr>
      </w:pPr>
      <w:r w:rsidRPr="00F441DF">
        <w:rPr>
          <w:sz w:val="18"/>
          <w:szCs w:val="18"/>
        </w:rPr>
        <w:t>The State’s actions to provide risk controls on these threats and the effectiveness of those actions</w:t>
      </w:r>
      <w:r>
        <w:rPr>
          <w:sz w:val="18"/>
          <w:szCs w:val="18"/>
        </w:rPr>
        <w:t>;</w:t>
      </w:r>
    </w:p>
    <w:p w:rsidR="00B321D5" w:rsidRPr="00F441DF" w:rsidRDefault="00B321D5" w:rsidP="00940C77">
      <w:pPr>
        <w:numPr>
          <w:ilvl w:val="0"/>
          <w:numId w:val="11"/>
        </w:numPr>
        <w:spacing w:before="120"/>
        <w:jc w:val="both"/>
        <w:rPr>
          <w:sz w:val="18"/>
          <w:szCs w:val="18"/>
        </w:rPr>
      </w:pPr>
      <w:r w:rsidRPr="00F441DF">
        <w:rPr>
          <w:sz w:val="18"/>
          <w:szCs w:val="18"/>
        </w:rPr>
        <w:t>The State’s actions to adapt the controls to ensure they remain effective considering the dynamics of the Civil Aviation System</w:t>
      </w:r>
      <w:r>
        <w:rPr>
          <w:sz w:val="18"/>
          <w:szCs w:val="18"/>
        </w:rPr>
        <w:t>; and</w:t>
      </w:r>
    </w:p>
    <w:p w:rsidR="00B321D5" w:rsidRPr="00F441DF" w:rsidRDefault="00B321D5" w:rsidP="00940C77">
      <w:pPr>
        <w:numPr>
          <w:ilvl w:val="0"/>
          <w:numId w:val="11"/>
        </w:numPr>
        <w:spacing w:before="120"/>
        <w:jc w:val="both"/>
        <w:rPr>
          <w:sz w:val="18"/>
          <w:szCs w:val="18"/>
        </w:rPr>
      </w:pPr>
      <w:r w:rsidRPr="00F441DF">
        <w:rPr>
          <w:sz w:val="18"/>
          <w:szCs w:val="18"/>
        </w:rPr>
        <w:t>The effectiveness of the State’s oversight system (</w:t>
      </w:r>
      <w:r>
        <w:rPr>
          <w:sz w:val="18"/>
          <w:szCs w:val="18"/>
        </w:rPr>
        <w:t>d</w:t>
      </w:r>
      <w:r w:rsidRPr="00F441DF">
        <w:rPr>
          <w:sz w:val="18"/>
          <w:szCs w:val="18"/>
        </w:rPr>
        <w:t xml:space="preserve">esign </w:t>
      </w:r>
      <w:r>
        <w:rPr>
          <w:sz w:val="18"/>
          <w:szCs w:val="18"/>
        </w:rPr>
        <w:t>a</w:t>
      </w:r>
      <w:r w:rsidRPr="00F441DF">
        <w:rPr>
          <w:sz w:val="18"/>
          <w:szCs w:val="18"/>
        </w:rPr>
        <w:t xml:space="preserve">ssurance and </w:t>
      </w:r>
      <w:r>
        <w:rPr>
          <w:sz w:val="18"/>
          <w:szCs w:val="18"/>
        </w:rPr>
        <w:t>p</w:t>
      </w:r>
      <w:r w:rsidRPr="00F441DF">
        <w:rPr>
          <w:sz w:val="18"/>
          <w:szCs w:val="18"/>
        </w:rPr>
        <w:t xml:space="preserve">erformance </w:t>
      </w:r>
      <w:r>
        <w:rPr>
          <w:sz w:val="18"/>
          <w:szCs w:val="18"/>
        </w:rPr>
        <w:t>a</w:t>
      </w:r>
      <w:r w:rsidRPr="00F441DF">
        <w:rPr>
          <w:sz w:val="18"/>
          <w:szCs w:val="18"/>
        </w:rPr>
        <w:t>ssurance).</w:t>
      </w:r>
    </w:p>
    <w:p w:rsidR="00B321D5" w:rsidRPr="003815E1" w:rsidRDefault="00B321D5" w:rsidP="003815E1">
      <w:pPr>
        <w:autoSpaceDE w:val="0"/>
        <w:autoSpaceDN w:val="0"/>
        <w:adjustRightInd w:val="0"/>
        <w:spacing w:before="120"/>
        <w:jc w:val="both"/>
        <w:rPr>
          <w:sz w:val="18"/>
          <w:szCs w:val="18"/>
        </w:rPr>
      </w:pPr>
      <w:r w:rsidRPr="00F441DF">
        <w:rPr>
          <w:sz w:val="18"/>
          <w:szCs w:val="18"/>
        </w:rPr>
        <w:t>Effective regulator activities should motivate service provider behaviors that, in the aggregate, result in overall improvements in safety outcomes.</w:t>
      </w:r>
      <w:r w:rsidRPr="003815E1">
        <w:rPr>
          <w:sz w:val="18"/>
          <w:szCs w:val="18"/>
        </w:rPr>
        <w:t xml:space="preserve"> </w:t>
      </w:r>
    </w:p>
    <w:p w:rsidR="00B321D5" w:rsidRDefault="00B321D5" w:rsidP="003815E1">
      <w:pPr>
        <w:autoSpaceDE w:val="0"/>
        <w:autoSpaceDN w:val="0"/>
        <w:adjustRightInd w:val="0"/>
        <w:spacing w:before="120"/>
        <w:jc w:val="both"/>
        <w:rPr>
          <w:sz w:val="18"/>
          <w:szCs w:val="18"/>
        </w:rPr>
      </w:pPr>
      <w:r w:rsidRPr="00F441DF">
        <w:rPr>
          <w:sz w:val="18"/>
          <w:szCs w:val="18"/>
        </w:rPr>
        <w:t xml:space="preserve">Tier 3 indicators will in many cases be linked directly to </w:t>
      </w:r>
      <w:r>
        <w:rPr>
          <w:sz w:val="18"/>
          <w:szCs w:val="18"/>
        </w:rPr>
        <w:t>Tier 2</w:t>
      </w:r>
      <w:r w:rsidRPr="00F441DF">
        <w:rPr>
          <w:sz w:val="18"/>
          <w:szCs w:val="18"/>
        </w:rPr>
        <w:t xml:space="preserve"> indicators as the latter are required to measure how effectively regulator activities and behaviors have addressed key safety issues identified</w:t>
      </w:r>
      <w:r>
        <w:rPr>
          <w:sz w:val="18"/>
          <w:szCs w:val="18"/>
        </w:rPr>
        <w:t xml:space="preserve">.  </w:t>
      </w:r>
      <w:r w:rsidRPr="00F441DF">
        <w:rPr>
          <w:sz w:val="18"/>
          <w:szCs w:val="18"/>
        </w:rPr>
        <w:t xml:space="preserve">The ability to guide actions and influence future performance is an important characteristic of both </w:t>
      </w:r>
      <w:r>
        <w:rPr>
          <w:sz w:val="18"/>
          <w:szCs w:val="18"/>
        </w:rPr>
        <w:t>Tier 2</w:t>
      </w:r>
      <w:r w:rsidRPr="00F441DF">
        <w:rPr>
          <w:sz w:val="18"/>
          <w:szCs w:val="18"/>
        </w:rPr>
        <w:t xml:space="preserve"> and </w:t>
      </w:r>
      <w:r>
        <w:rPr>
          <w:sz w:val="18"/>
          <w:szCs w:val="18"/>
        </w:rPr>
        <w:t>Tier 3</w:t>
      </w:r>
      <w:r w:rsidRPr="00F441DF">
        <w:rPr>
          <w:sz w:val="18"/>
          <w:szCs w:val="18"/>
        </w:rPr>
        <w:t xml:space="preserve"> indicators.</w:t>
      </w:r>
    </w:p>
    <w:p w:rsidR="00B321D5" w:rsidRPr="003815E1" w:rsidRDefault="00B321D5" w:rsidP="003815E1">
      <w:pPr>
        <w:autoSpaceDE w:val="0"/>
        <w:autoSpaceDN w:val="0"/>
        <w:adjustRightInd w:val="0"/>
        <w:spacing w:before="120"/>
        <w:jc w:val="both"/>
        <w:rPr>
          <w:sz w:val="18"/>
          <w:szCs w:val="18"/>
        </w:rPr>
      </w:pPr>
    </w:p>
    <w:p w:rsidR="00B321D5" w:rsidRPr="00F441DF" w:rsidRDefault="00B321D5" w:rsidP="003C5892">
      <w:pPr>
        <w:rPr>
          <w:b/>
          <w:i/>
        </w:rPr>
      </w:pPr>
      <w:r w:rsidRPr="00F441DF">
        <w:rPr>
          <w:b/>
          <w:i/>
        </w:rPr>
        <w:t>Outcomes</w:t>
      </w:r>
    </w:p>
    <w:p w:rsidR="00B321D5" w:rsidRPr="00F441DF" w:rsidRDefault="00B321D5" w:rsidP="003C5892">
      <w:pPr>
        <w:jc w:val="both"/>
        <w:rPr>
          <w:sz w:val="18"/>
          <w:szCs w:val="18"/>
        </w:rPr>
      </w:pPr>
      <w:r w:rsidRPr="00F441DF">
        <w:rPr>
          <w:sz w:val="18"/>
          <w:szCs w:val="18"/>
        </w:rPr>
        <w:t xml:space="preserve">At </w:t>
      </w:r>
      <w:r>
        <w:rPr>
          <w:sz w:val="18"/>
          <w:szCs w:val="18"/>
        </w:rPr>
        <w:t>Tier 3</w:t>
      </w:r>
      <w:r w:rsidRPr="00F441DF">
        <w:rPr>
          <w:sz w:val="18"/>
          <w:szCs w:val="18"/>
        </w:rPr>
        <w:t>, regulator activities must be based upon influencing the behaviors of service providers</w:t>
      </w:r>
      <w:r>
        <w:rPr>
          <w:sz w:val="18"/>
          <w:szCs w:val="18"/>
        </w:rPr>
        <w:t xml:space="preserve">.  </w:t>
      </w:r>
      <w:r w:rsidRPr="00F441DF">
        <w:rPr>
          <w:sz w:val="18"/>
          <w:szCs w:val="18"/>
        </w:rPr>
        <w:t>Regulator action at level one considers the entire Civil Aviation System or major systemic components</w:t>
      </w:r>
      <w:r>
        <w:rPr>
          <w:sz w:val="18"/>
          <w:szCs w:val="18"/>
        </w:rPr>
        <w:t xml:space="preserve">.  </w:t>
      </w:r>
      <w:r w:rsidRPr="00F441DF">
        <w:rPr>
          <w:sz w:val="18"/>
          <w:szCs w:val="18"/>
        </w:rPr>
        <w:t>Thus this responsibility entails management of common cause hazards</w:t>
      </w:r>
      <w:r>
        <w:rPr>
          <w:sz w:val="18"/>
          <w:szCs w:val="18"/>
        </w:rPr>
        <w:t xml:space="preserve">.  </w:t>
      </w:r>
      <w:r w:rsidRPr="00F441DF">
        <w:rPr>
          <w:sz w:val="18"/>
          <w:szCs w:val="18"/>
        </w:rPr>
        <w:t>Accountability for identifying and designing risk controls for these common cause hazards rests primarily with the regulator</w:t>
      </w:r>
      <w:r>
        <w:rPr>
          <w:sz w:val="18"/>
          <w:szCs w:val="18"/>
        </w:rPr>
        <w:t xml:space="preserve">.  </w:t>
      </w:r>
      <w:r w:rsidRPr="00F441DF">
        <w:rPr>
          <w:sz w:val="18"/>
          <w:szCs w:val="18"/>
        </w:rPr>
        <w:t>Effectiveness of the regulator’s accomplishment of this responsibility is, therefore, a matter of evaluating these functions.</w:t>
      </w:r>
      <w:r w:rsidRPr="00F441DF">
        <w:rPr>
          <w:rStyle w:val="FootnoteReference"/>
          <w:sz w:val="18"/>
          <w:szCs w:val="18"/>
        </w:rPr>
        <w:footnoteReference w:id="6"/>
      </w:r>
      <w:r w:rsidRPr="00F441DF">
        <w:rPr>
          <w:sz w:val="18"/>
          <w:szCs w:val="18"/>
        </w:rPr>
        <w:t xml:space="preserve"> </w:t>
      </w:r>
    </w:p>
    <w:p w:rsidR="00B321D5" w:rsidRPr="00F441DF" w:rsidRDefault="00B321D5" w:rsidP="003C5892"/>
    <w:p w:rsidR="00B321D5" w:rsidRPr="00F441DF" w:rsidRDefault="00B321D5" w:rsidP="003C5892">
      <w:pPr>
        <w:rPr>
          <w:b/>
          <w:i/>
        </w:rPr>
      </w:pPr>
      <w:r>
        <w:rPr>
          <w:b/>
          <w:i/>
        </w:rPr>
        <w:br w:type="page"/>
      </w:r>
      <w:r w:rsidRPr="00F441DF">
        <w:rPr>
          <w:b/>
          <w:i/>
        </w:rPr>
        <w:t>Processes</w:t>
      </w:r>
    </w:p>
    <w:p w:rsidR="00B321D5" w:rsidRPr="00F441DF" w:rsidRDefault="00B321D5" w:rsidP="003C5892">
      <w:pPr>
        <w:jc w:val="both"/>
        <w:rPr>
          <w:sz w:val="18"/>
          <w:szCs w:val="18"/>
        </w:rPr>
      </w:pPr>
      <w:r w:rsidRPr="00F441DF">
        <w:rPr>
          <w:sz w:val="18"/>
          <w:szCs w:val="18"/>
        </w:rPr>
        <w:t>To be effective, regulatory risk controls must be effectively integrated into the operational systems of service providers</w:t>
      </w:r>
      <w:r>
        <w:rPr>
          <w:sz w:val="18"/>
          <w:szCs w:val="18"/>
        </w:rPr>
        <w:t xml:space="preserve">.  </w:t>
      </w:r>
      <w:r w:rsidRPr="00F441DF">
        <w:rPr>
          <w:sz w:val="18"/>
          <w:szCs w:val="18"/>
        </w:rPr>
        <w:t xml:space="preserve">This requires not only action on the part of the service provider’s SRM functions but also oversight functions for the regulator to evaluate the </w:t>
      </w:r>
      <w:r w:rsidRPr="003815E1">
        <w:rPr>
          <w:i/>
          <w:sz w:val="18"/>
          <w:szCs w:val="18"/>
        </w:rPr>
        <w:t>design</w:t>
      </w:r>
      <w:r w:rsidRPr="00F441DF">
        <w:rPr>
          <w:sz w:val="18"/>
          <w:szCs w:val="18"/>
        </w:rPr>
        <w:t xml:space="preserve"> of the service provider’s systems</w:t>
      </w:r>
      <w:r>
        <w:rPr>
          <w:sz w:val="18"/>
          <w:szCs w:val="18"/>
        </w:rPr>
        <w:t xml:space="preserve">.  </w:t>
      </w:r>
      <w:r w:rsidRPr="00F441DF">
        <w:rPr>
          <w:sz w:val="18"/>
          <w:szCs w:val="18"/>
        </w:rPr>
        <w:t xml:space="preserve">These assessments of service provider design activities should be the basis for certification, approval, acceptance or other authorizations. </w:t>
      </w:r>
    </w:p>
    <w:p w:rsidR="00B321D5" w:rsidRPr="00F441DF" w:rsidRDefault="00B321D5" w:rsidP="005C7985">
      <w:pPr>
        <w:spacing w:before="120"/>
        <w:jc w:val="both"/>
        <w:rPr>
          <w:sz w:val="18"/>
          <w:szCs w:val="18"/>
        </w:rPr>
      </w:pPr>
      <w:r w:rsidRPr="00F441DF">
        <w:rPr>
          <w:sz w:val="18"/>
          <w:szCs w:val="18"/>
        </w:rPr>
        <w:t xml:space="preserve">Measures of regulator safety management performance should, therefore, include measures of how well the regulator is able to accomplish </w:t>
      </w:r>
      <w:r>
        <w:rPr>
          <w:sz w:val="18"/>
          <w:szCs w:val="18"/>
        </w:rPr>
        <w:t>its</w:t>
      </w:r>
      <w:r w:rsidRPr="00F441DF">
        <w:rPr>
          <w:sz w:val="18"/>
          <w:szCs w:val="18"/>
        </w:rPr>
        <w:t xml:space="preserve"> design assurance (certification) functions</w:t>
      </w:r>
      <w:r>
        <w:rPr>
          <w:sz w:val="18"/>
          <w:szCs w:val="18"/>
        </w:rPr>
        <w:t xml:space="preserve">.  </w:t>
      </w:r>
      <w:r w:rsidRPr="00F441DF">
        <w:rPr>
          <w:sz w:val="18"/>
          <w:szCs w:val="18"/>
        </w:rPr>
        <w:t>Validity of these measures should reflect the degree to which the regulator is able to influence the system and process design of service providers</w:t>
      </w:r>
      <w:r>
        <w:rPr>
          <w:sz w:val="18"/>
          <w:szCs w:val="18"/>
        </w:rPr>
        <w:t xml:space="preserve">.  </w:t>
      </w:r>
      <w:r w:rsidRPr="00F441DF">
        <w:rPr>
          <w:sz w:val="18"/>
          <w:szCs w:val="18"/>
        </w:rPr>
        <w:t xml:space="preserve">Regulators’ design assessments should not be limited to risk controls based upon regulations but also include an assessment of how well the service provider has identified and controlled hazards that are unique to </w:t>
      </w:r>
      <w:r>
        <w:rPr>
          <w:sz w:val="18"/>
          <w:szCs w:val="18"/>
        </w:rPr>
        <w:t>its</w:t>
      </w:r>
      <w:r w:rsidRPr="00F441DF">
        <w:rPr>
          <w:sz w:val="18"/>
          <w:szCs w:val="18"/>
        </w:rPr>
        <w:t xml:space="preserve"> systems and environment.</w:t>
      </w:r>
      <w:r w:rsidRPr="00F441DF">
        <w:rPr>
          <w:rStyle w:val="FootnoteReference"/>
          <w:sz w:val="18"/>
          <w:szCs w:val="18"/>
        </w:rPr>
        <w:footnoteReference w:id="7"/>
      </w:r>
      <w:r w:rsidRPr="00F441DF">
        <w:rPr>
          <w:sz w:val="18"/>
          <w:szCs w:val="18"/>
        </w:rPr>
        <w:t xml:space="preserve"> </w:t>
      </w:r>
    </w:p>
    <w:p w:rsidR="00B321D5" w:rsidRPr="00F441DF" w:rsidRDefault="00B321D5" w:rsidP="005C7985">
      <w:pPr>
        <w:spacing w:before="120"/>
        <w:jc w:val="both"/>
        <w:rPr>
          <w:sz w:val="18"/>
          <w:szCs w:val="18"/>
        </w:rPr>
      </w:pPr>
      <w:r w:rsidRPr="00F441DF">
        <w:rPr>
          <w:sz w:val="18"/>
          <w:szCs w:val="18"/>
        </w:rPr>
        <w:t>As part of the performance assurance function</w:t>
      </w:r>
      <w:r>
        <w:rPr>
          <w:sz w:val="18"/>
          <w:szCs w:val="18"/>
        </w:rPr>
        <w:t>,</w:t>
      </w:r>
      <w:r w:rsidRPr="00F441DF">
        <w:rPr>
          <w:sz w:val="18"/>
          <w:szCs w:val="18"/>
        </w:rPr>
        <w:t xml:space="preserve"> regulators must also assure </w:t>
      </w:r>
      <w:r w:rsidRPr="003815E1">
        <w:rPr>
          <w:i/>
          <w:sz w:val="18"/>
          <w:szCs w:val="18"/>
        </w:rPr>
        <w:t>continuing operational safety</w:t>
      </w:r>
      <w:r w:rsidRPr="00F441DF">
        <w:rPr>
          <w:sz w:val="18"/>
          <w:szCs w:val="18"/>
        </w:rPr>
        <w:t xml:space="preserve"> on the part of service providers</w:t>
      </w:r>
      <w:r>
        <w:rPr>
          <w:sz w:val="18"/>
          <w:szCs w:val="18"/>
        </w:rPr>
        <w:t xml:space="preserve">.  </w:t>
      </w:r>
      <w:r w:rsidRPr="00F441DF">
        <w:rPr>
          <w:sz w:val="18"/>
          <w:szCs w:val="18"/>
        </w:rPr>
        <w:t>To do this, they must collect and analyze sufficient data, based on audits, inspections, occurrence data, direct observation as well as other data sources to make assessments of service provider performance.</w:t>
      </w:r>
      <w:r w:rsidRPr="00F441DF">
        <w:rPr>
          <w:rStyle w:val="FootnoteReference"/>
          <w:sz w:val="18"/>
          <w:szCs w:val="18"/>
        </w:rPr>
        <w:footnoteReference w:id="8"/>
      </w:r>
      <w:r w:rsidRPr="00F441DF">
        <w:rPr>
          <w:sz w:val="18"/>
          <w:szCs w:val="18"/>
        </w:rPr>
        <w:t xml:space="preserve"> Regulators must also take action on those areas of service provider performance that fail to control risk in their operations to an acceptable level.</w:t>
      </w:r>
      <w:r w:rsidRPr="00F441DF">
        <w:rPr>
          <w:rStyle w:val="FootnoteReference"/>
          <w:sz w:val="18"/>
          <w:szCs w:val="18"/>
        </w:rPr>
        <w:footnoteReference w:id="9"/>
      </w:r>
      <w:r w:rsidRPr="00F441DF">
        <w:rPr>
          <w:sz w:val="18"/>
          <w:szCs w:val="18"/>
        </w:rPr>
        <w:t xml:space="preserve"> </w:t>
      </w:r>
    </w:p>
    <w:p w:rsidR="00B321D5" w:rsidRPr="004A473A" w:rsidRDefault="00B321D5" w:rsidP="004A473A">
      <w:pPr>
        <w:autoSpaceDE w:val="0"/>
        <w:autoSpaceDN w:val="0"/>
        <w:adjustRightInd w:val="0"/>
        <w:spacing w:before="120"/>
        <w:jc w:val="both"/>
        <w:rPr>
          <w:sz w:val="18"/>
          <w:szCs w:val="18"/>
        </w:rPr>
      </w:pPr>
    </w:p>
    <w:p w:rsidR="00B321D5" w:rsidRPr="00F441DF" w:rsidRDefault="00B321D5" w:rsidP="003C5892">
      <w:pPr>
        <w:rPr>
          <w:b/>
          <w:i/>
        </w:rPr>
      </w:pPr>
      <w:r w:rsidRPr="00F441DF">
        <w:rPr>
          <w:b/>
          <w:i/>
        </w:rPr>
        <w:t>Correlation</w:t>
      </w:r>
    </w:p>
    <w:p w:rsidR="00B321D5" w:rsidRPr="00F441DF" w:rsidRDefault="00B321D5" w:rsidP="003C5892">
      <w:pPr>
        <w:jc w:val="both"/>
        <w:rPr>
          <w:sz w:val="18"/>
          <w:szCs w:val="18"/>
        </w:rPr>
      </w:pPr>
      <w:r w:rsidRPr="00F441DF">
        <w:rPr>
          <w:sz w:val="18"/>
          <w:szCs w:val="18"/>
        </w:rPr>
        <w:t xml:space="preserve">Because the </w:t>
      </w:r>
      <w:r>
        <w:rPr>
          <w:sz w:val="18"/>
          <w:szCs w:val="18"/>
        </w:rPr>
        <w:t xml:space="preserve">performance </w:t>
      </w:r>
      <w:r w:rsidRPr="00F441DF">
        <w:rPr>
          <w:sz w:val="18"/>
          <w:szCs w:val="18"/>
        </w:rPr>
        <w:t xml:space="preserve">measures of regulator design and performance assurance processes must be based on their influence on service provider safety management objectives and performance, they must be correlated with the outcome and process measures of related service providers and of the strategic objectives at </w:t>
      </w:r>
      <w:r>
        <w:rPr>
          <w:sz w:val="18"/>
          <w:szCs w:val="18"/>
        </w:rPr>
        <w:t>Tier 1</w:t>
      </w:r>
      <w:r w:rsidRPr="00F441DF">
        <w:rPr>
          <w:sz w:val="18"/>
          <w:szCs w:val="18"/>
        </w:rPr>
        <w:t>.</w:t>
      </w:r>
    </w:p>
    <w:p w:rsidR="00B321D5" w:rsidRPr="00C1577E" w:rsidRDefault="00B321D5" w:rsidP="00C1577E">
      <w:pPr>
        <w:spacing w:before="120"/>
        <w:jc w:val="both"/>
        <w:rPr>
          <w:sz w:val="18"/>
          <w:szCs w:val="18"/>
        </w:rPr>
      </w:pPr>
    </w:p>
    <w:p w:rsidR="00B321D5" w:rsidRPr="003815E1" w:rsidRDefault="00B321D5" w:rsidP="003815E1">
      <w:pPr>
        <w:pStyle w:val="Heading2"/>
        <w:rPr>
          <w:i w:val="0"/>
        </w:rPr>
      </w:pPr>
      <w:bookmarkStart w:id="58" w:name="_Toc358306578"/>
      <w:bookmarkStart w:id="59" w:name="_Toc378937406"/>
      <w:bookmarkStart w:id="60" w:name="_Toc323200372"/>
      <w:r w:rsidRPr="003815E1">
        <w:t xml:space="preserve">3.3. Measurement </w:t>
      </w:r>
      <w:r>
        <w:t>V</w:t>
      </w:r>
      <w:r w:rsidRPr="003815E1">
        <w:t xml:space="preserve">alidity: A </w:t>
      </w:r>
      <w:r>
        <w:t>C</w:t>
      </w:r>
      <w:r w:rsidRPr="003815E1">
        <w:t xml:space="preserve">ombined </w:t>
      </w:r>
      <w:r>
        <w:t>V</w:t>
      </w:r>
      <w:r w:rsidRPr="003815E1">
        <w:t xml:space="preserve">iew of the </w:t>
      </w:r>
      <w:r>
        <w:t>C</w:t>
      </w:r>
      <w:r w:rsidRPr="003815E1">
        <w:t>orrelations</w:t>
      </w:r>
      <w:bookmarkEnd w:id="58"/>
      <w:bookmarkEnd w:id="59"/>
    </w:p>
    <w:p w:rsidR="00B321D5" w:rsidRDefault="00B321D5" w:rsidP="003815E1">
      <w:pPr>
        <w:autoSpaceDE w:val="0"/>
        <w:autoSpaceDN w:val="0"/>
        <w:adjustRightInd w:val="0"/>
        <w:spacing w:before="120"/>
        <w:jc w:val="both"/>
        <w:rPr>
          <w:sz w:val="18"/>
          <w:szCs w:val="18"/>
        </w:rPr>
      </w:pPr>
      <w:r w:rsidRPr="00F441DF">
        <w:rPr>
          <w:sz w:val="18"/>
          <w:szCs w:val="18"/>
        </w:rPr>
        <w:t xml:space="preserve">Items in the </w:t>
      </w:r>
      <w:r>
        <w:rPr>
          <w:sz w:val="18"/>
          <w:szCs w:val="18"/>
        </w:rPr>
        <w:t>'</w:t>
      </w:r>
      <w:r w:rsidRPr="00F441DF">
        <w:rPr>
          <w:sz w:val="18"/>
          <w:szCs w:val="18"/>
        </w:rPr>
        <w:t>Inter-Tier Correlations</w:t>
      </w:r>
      <w:r>
        <w:rPr>
          <w:sz w:val="18"/>
          <w:szCs w:val="18"/>
        </w:rPr>
        <w:t>'</w:t>
      </w:r>
      <w:r w:rsidRPr="00F441DF">
        <w:rPr>
          <w:sz w:val="18"/>
          <w:szCs w:val="18"/>
        </w:rPr>
        <w:t xml:space="preserve"> column of Figure 3 refer to correlation between the items in </w:t>
      </w:r>
      <w:r>
        <w:rPr>
          <w:sz w:val="18"/>
          <w:szCs w:val="18"/>
        </w:rPr>
        <w:t>Tier 3</w:t>
      </w:r>
      <w:r w:rsidRPr="00F441DF">
        <w:rPr>
          <w:sz w:val="18"/>
          <w:szCs w:val="18"/>
        </w:rPr>
        <w:t xml:space="preserve"> with those in </w:t>
      </w:r>
      <w:r>
        <w:rPr>
          <w:sz w:val="18"/>
          <w:szCs w:val="18"/>
        </w:rPr>
        <w:t>Tier 2</w:t>
      </w:r>
      <w:r w:rsidRPr="00F441DF">
        <w:rPr>
          <w:sz w:val="18"/>
          <w:szCs w:val="18"/>
        </w:rPr>
        <w:t xml:space="preserve"> and subsequently with </w:t>
      </w:r>
      <w:r>
        <w:rPr>
          <w:sz w:val="18"/>
          <w:szCs w:val="18"/>
        </w:rPr>
        <w:t xml:space="preserve">Tier 1.  </w:t>
      </w:r>
      <w:r w:rsidRPr="00F441DF">
        <w:rPr>
          <w:sz w:val="18"/>
          <w:szCs w:val="18"/>
        </w:rPr>
        <w:t>Correlations between measures and the constructs that they are intended to represent are measures of the validity of those measures</w:t>
      </w:r>
      <w:r>
        <w:rPr>
          <w:sz w:val="18"/>
          <w:szCs w:val="18"/>
        </w:rPr>
        <w:t xml:space="preserve">.  </w:t>
      </w:r>
      <w:r w:rsidRPr="00F441DF">
        <w:rPr>
          <w:sz w:val="18"/>
          <w:szCs w:val="18"/>
        </w:rPr>
        <w:t>If we assume that service provider behaviors should produce desirable safety outcomes (</w:t>
      </w:r>
      <w:r>
        <w:rPr>
          <w:sz w:val="18"/>
          <w:szCs w:val="18"/>
        </w:rPr>
        <w:t xml:space="preserve">e.g., </w:t>
      </w:r>
      <w:r w:rsidRPr="00F441DF">
        <w:rPr>
          <w:sz w:val="18"/>
          <w:szCs w:val="18"/>
        </w:rPr>
        <w:t>reduction of accident risk) then valid measures of those behaviors should correlate with measures of safety outcomes</w:t>
      </w:r>
      <w:r>
        <w:rPr>
          <w:sz w:val="18"/>
          <w:szCs w:val="18"/>
        </w:rPr>
        <w:t xml:space="preserve">.  </w:t>
      </w:r>
      <w:r w:rsidRPr="00F441DF">
        <w:rPr>
          <w:sz w:val="18"/>
          <w:szCs w:val="18"/>
        </w:rPr>
        <w:t>Likewise, the activities of regulatory authorities should influence the behaviors of service providers in ways that, in turn, result in desirable safety outcomes</w:t>
      </w:r>
      <w:r>
        <w:rPr>
          <w:sz w:val="18"/>
          <w:szCs w:val="18"/>
        </w:rPr>
        <w:t xml:space="preserve">.  </w:t>
      </w:r>
      <w:r w:rsidRPr="00F441DF">
        <w:rPr>
          <w:sz w:val="18"/>
          <w:szCs w:val="18"/>
        </w:rPr>
        <w:t>Thus, measures of regulator performance and activities need to correlate with valid measures of service provider safety management effectiveness.</w:t>
      </w:r>
    </w:p>
    <w:p w:rsidR="00B321D5" w:rsidRPr="00F441DF" w:rsidRDefault="00B321D5" w:rsidP="00492FAA">
      <w:pPr>
        <w:spacing w:before="120"/>
        <w:jc w:val="both"/>
        <w:rPr>
          <w:sz w:val="18"/>
          <w:szCs w:val="18"/>
        </w:rPr>
      </w:pPr>
      <w:r w:rsidRPr="00F441DF">
        <w:rPr>
          <w:sz w:val="18"/>
          <w:szCs w:val="18"/>
        </w:rPr>
        <w:t>Well-functioning safety management processes, whether established under a service provider’s SMS or an SSP, require data to support analyses and assessments, as well as strategies to guarantee that these data possess certain attributes, such as data validity, completeness, timeliness, availability, and accuracy</w:t>
      </w:r>
      <w:r>
        <w:rPr>
          <w:sz w:val="18"/>
          <w:szCs w:val="18"/>
        </w:rPr>
        <w:t xml:space="preserve">.  </w:t>
      </w:r>
      <w:r w:rsidRPr="00F441DF">
        <w:rPr>
          <w:sz w:val="18"/>
          <w:szCs w:val="18"/>
        </w:rPr>
        <w:t>Additionally, effective safety management is dependent on an effective data management process</w:t>
      </w:r>
      <w:r>
        <w:rPr>
          <w:sz w:val="18"/>
          <w:szCs w:val="18"/>
        </w:rPr>
        <w:t xml:space="preserve">.  </w:t>
      </w:r>
      <w:r w:rsidRPr="00F441DF">
        <w:rPr>
          <w:sz w:val="18"/>
          <w:szCs w:val="18"/>
        </w:rPr>
        <w:t xml:space="preserve">Further guidance, including on data attributes and data management, may be found in </w:t>
      </w:r>
      <w:r>
        <w:rPr>
          <w:sz w:val="18"/>
          <w:szCs w:val="18"/>
        </w:rPr>
        <w:t xml:space="preserve">the </w:t>
      </w:r>
      <w:r w:rsidRPr="00F441DF">
        <w:rPr>
          <w:sz w:val="18"/>
          <w:szCs w:val="18"/>
        </w:rPr>
        <w:t>SM ICG document</w:t>
      </w:r>
      <w:r>
        <w:rPr>
          <w:sz w:val="18"/>
          <w:szCs w:val="18"/>
        </w:rPr>
        <w:t xml:space="preserve">, </w:t>
      </w:r>
      <w:r w:rsidRPr="003815E1">
        <w:rPr>
          <w:i/>
          <w:sz w:val="18"/>
          <w:szCs w:val="18"/>
        </w:rPr>
        <w:t>Risk Based Decision Making Principles</w:t>
      </w:r>
      <w:r w:rsidRPr="00F441DF">
        <w:rPr>
          <w:sz w:val="18"/>
          <w:szCs w:val="18"/>
        </w:rPr>
        <w:t>.</w:t>
      </w:r>
      <w:r w:rsidRPr="00F441DF">
        <w:rPr>
          <w:sz w:val="18"/>
          <w:szCs w:val="18"/>
          <w:vertAlign w:val="superscript"/>
        </w:rPr>
        <w:footnoteReference w:id="10"/>
      </w:r>
    </w:p>
    <w:p w:rsidR="00B321D5" w:rsidRPr="00F441DF" w:rsidRDefault="00B321D5" w:rsidP="00492FAA">
      <w:pPr>
        <w:spacing w:before="120"/>
        <w:jc w:val="both"/>
        <w:rPr>
          <w:sz w:val="18"/>
          <w:szCs w:val="18"/>
        </w:rPr>
      </w:pPr>
      <w:r w:rsidRPr="00F441DF">
        <w:rPr>
          <w:sz w:val="18"/>
          <w:szCs w:val="18"/>
        </w:rPr>
        <w:t>At the outset, it may not be possible to identify quantitative measures at all levels that can be correlated statistically</w:t>
      </w:r>
      <w:r>
        <w:rPr>
          <w:sz w:val="18"/>
          <w:szCs w:val="18"/>
        </w:rPr>
        <w:t xml:space="preserve">.  </w:t>
      </w:r>
      <w:r w:rsidRPr="00F441DF">
        <w:rPr>
          <w:sz w:val="18"/>
          <w:szCs w:val="18"/>
        </w:rPr>
        <w:t>This may be because of the limited understanding of process performance constructs in quantitative terms, inadequate modeling of the Civil Aviation System and its components, sparseness of or quality of data, or other reasons</w:t>
      </w:r>
      <w:r>
        <w:rPr>
          <w:sz w:val="18"/>
          <w:szCs w:val="18"/>
        </w:rPr>
        <w:t xml:space="preserve">.  </w:t>
      </w:r>
      <w:r w:rsidRPr="00F441DF">
        <w:rPr>
          <w:sz w:val="18"/>
          <w:szCs w:val="18"/>
        </w:rPr>
        <w:t>This should not be cause to abandon the effort</w:t>
      </w:r>
      <w:r>
        <w:rPr>
          <w:sz w:val="18"/>
          <w:szCs w:val="18"/>
        </w:rPr>
        <w:t xml:space="preserve">.  </w:t>
      </w:r>
      <w:r w:rsidRPr="00F441DF">
        <w:rPr>
          <w:sz w:val="18"/>
          <w:szCs w:val="18"/>
        </w:rPr>
        <w:t>Measures can be defined on either a rational or empirical basis</w:t>
      </w:r>
      <w:r>
        <w:rPr>
          <w:sz w:val="18"/>
          <w:szCs w:val="18"/>
        </w:rPr>
        <w:t xml:space="preserve">.  </w:t>
      </w:r>
      <w:r w:rsidRPr="00F441DF">
        <w:rPr>
          <w:sz w:val="18"/>
          <w:szCs w:val="18"/>
        </w:rPr>
        <w:t xml:space="preserve">Those defined on a rational (theory-based) basis are those measures that </w:t>
      </w:r>
      <w:r>
        <w:rPr>
          <w:sz w:val="18"/>
          <w:szCs w:val="18"/>
        </w:rPr>
        <w:t>"</w:t>
      </w:r>
      <w:r w:rsidRPr="00F441DF">
        <w:rPr>
          <w:sz w:val="18"/>
          <w:szCs w:val="18"/>
        </w:rPr>
        <w:t>make sense</w:t>
      </w:r>
      <w:r>
        <w:rPr>
          <w:sz w:val="18"/>
          <w:szCs w:val="18"/>
        </w:rPr>
        <w:t>"</w:t>
      </w:r>
      <w:r w:rsidRPr="00F441DF">
        <w:rPr>
          <w:sz w:val="18"/>
          <w:szCs w:val="18"/>
        </w:rPr>
        <w:t xml:space="preserve"> or, in statistical terms, have </w:t>
      </w:r>
      <w:r>
        <w:rPr>
          <w:sz w:val="18"/>
          <w:szCs w:val="18"/>
        </w:rPr>
        <w:t>"</w:t>
      </w:r>
      <w:r w:rsidRPr="00F441DF">
        <w:rPr>
          <w:sz w:val="18"/>
          <w:szCs w:val="18"/>
        </w:rPr>
        <w:t>face validity</w:t>
      </w:r>
      <w:r>
        <w:rPr>
          <w:sz w:val="18"/>
          <w:szCs w:val="18"/>
        </w:rPr>
        <w:t>."</w:t>
      </w:r>
    </w:p>
    <w:p w:rsidR="00B321D5" w:rsidRPr="00F441DF" w:rsidRDefault="00B321D5" w:rsidP="00492FAA">
      <w:pPr>
        <w:spacing w:before="120"/>
        <w:jc w:val="both"/>
        <w:rPr>
          <w:sz w:val="18"/>
          <w:szCs w:val="18"/>
        </w:rPr>
      </w:pPr>
      <w:r w:rsidRPr="00F441DF">
        <w:rPr>
          <w:sz w:val="18"/>
          <w:szCs w:val="18"/>
        </w:rPr>
        <w:t>The strongest measures are those that are quantifiable, can be correlated between levels, and that can be explained in understandable, actionable terms</w:t>
      </w:r>
      <w:r>
        <w:rPr>
          <w:sz w:val="18"/>
          <w:szCs w:val="18"/>
        </w:rPr>
        <w:t xml:space="preserve">.  </w:t>
      </w:r>
      <w:r w:rsidRPr="00F441DF">
        <w:rPr>
          <w:sz w:val="18"/>
          <w:szCs w:val="18"/>
        </w:rPr>
        <w:t>Progressive application of observation, analysis, and assessment will, over time, continuously improve our understanding of safety management processes and outcomes and enhance our ability to measure safety performance more effectively.</w:t>
      </w:r>
    </w:p>
    <w:p w:rsidR="00B321D5" w:rsidRPr="00F441DF" w:rsidRDefault="00B321D5"/>
    <w:p w:rsidR="00B321D5" w:rsidRPr="00F441DF" w:rsidRDefault="00B321D5">
      <w:pPr>
        <w:sectPr w:rsidR="00B321D5" w:rsidRPr="00F441DF" w:rsidSect="00D97AA2">
          <w:footerReference w:type="default" r:id="rId12"/>
          <w:pgSz w:w="12240" w:h="15840" w:code="1"/>
          <w:pgMar w:top="1152" w:right="1152" w:bottom="1152" w:left="1152" w:header="706" w:footer="490" w:gutter="0"/>
          <w:pgNumType w:start="1"/>
          <w:cols w:space="708"/>
          <w:docGrid w:linePitch="360"/>
        </w:sectPr>
      </w:pPr>
    </w:p>
    <w:p w:rsidR="00B321D5" w:rsidRPr="00F441DF" w:rsidRDefault="00B321D5" w:rsidP="002A64E2">
      <w:pPr>
        <w:pStyle w:val="Heading1"/>
      </w:pPr>
      <w:bookmarkStart w:id="61" w:name="_Toc358306579"/>
      <w:bookmarkStart w:id="62" w:name="_Toc378937407"/>
      <w:r w:rsidRPr="00F441DF">
        <w:t>Attachment 1</w:t>
      </w:r>
      <w:r>
        <w:t xml:space="preserve">: </w:t>
      </w:r>
      <w:r w:rsidRPr="00F441DF">
        <w:t>Safety Performance Measurement Guidance</w:t>
      </w:r>
      <w:bookmarkEnd w:id="60"/>
      <w:bookmarkEnd w:id="61"/>
      <w:bookmarkEnd w:id="62"/>
    </w:p>
    <w:p w:rsidR="00B321D5" w:rsidRPr="00F441DF" w:rsidRDefault="00B321D5" w:rsidP="00BD5192">
      <w:pPr>
        <w:spacing w:before="120"/>
        <w:jc w:val="both"/>
        <w:rPr>
          <w:sz w:val="18"/>
          <w:szCs w:val="18"/>
        </w:rPr>
      </w:pPr>
      <w:r w:rsidRPr="00F441DF">
        <w:rPr>
          <w:sz w:val="18"/>
          <w:szCs w:val="18"/>
        </w:rPr>
        <w:t xml:space="preserve">The following tables provide further guidance on the three tiers within the safety performance measurement matrix, including examples of indicators. </w:t>
      </w:r>
    </w:p>
    <w:p w:rsidR="00B321D5" w:rsidRDefault="00B321D5" w:rsidP="003815E1">
      <w:pPr>
        <w:spacing w:before="120"/>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
        <w:gridCol w:w="1869"/>
        <w:gridCol w:w="7619"/>
      </w:tblGrid>
      <w:tr w:rsidR="00B321D5" w:rsidRPr="00F441DF" w:rsidTr="00C573B6">
        <w:trPr>
          <w:tblHeader/>
        </w:trPr>
        <w:tc>
          <w:tcPr>
            <w:tcW w:w="9854" w:type="dxa"/>
            <w:gridSpan w:val="3"/>
          </w:tcPr>
          <w:p w:rsidR="00B321D5" w:rsidRPr="00F441DF" w:rsidRDefault="00B321D5" w:rsidP="007A0372">
            <w:pPr>
              <w:spacing w:before="120" w:after="120"/>
              <w:jc w:val="center"/>
              <w:rPr>
                <w:b/>
                <w:sz w:val="18"/>
                <w:szCs w:val="18"/>
              </w:rPr>
            </w:pPr>
            <w:r w:rsidRPr="00F441DF">
              <w:rPr>
                <w:b/>
                <w:sz w:val="18"/>
                <w:szCs w:val="18"/>
              </w:rPr>
              <w:t>Tier 1</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A</w:t>
            </w:r>
          </w:p>
        </w:tc>
        <w:tc>
          <w:tcPr>
            <w:tcW w:w="1869" w:type="dxa"/>
            <w:vAlign w:val="center"/>
          </w:tcPr>
          <w:p w:rsidR="00B321D5" w:rsidRPr="00F441DF" w:rsidRDefault="00B321D5" w:rsidP="00A06C43">
            <w:pPr>
              <w:spacing w:before="60" w:after="60"/>
              <w:rPr>
                <w:sz w:val="18"/>
                <w:szCs w:val="18"/>
              </w:rPr>
            </w:pPr>
            <w:r w:rsidRPr="00F441DF">
              <w:rPr>
                <w:sz w:val="18"/>
                <w:szCs w:val="18"/>
              </w:rPr>
              <w:t xml:space="preserve">Civil Aviation System </w:t>
            </w:r>
            <w:r>
              <w:rPr>
                <w:sz w:val="18"/>
                <w:szCs w:val="18"/>
              </w:rPr>
              <w:t>O</w:t>
            </w:r>
            <w:r w:rsidRPr="00F441DF">
              <w:rPr>
                <w:sz w:val="18"/>
                <w:szCs w:val="18"/>
              </w:rPr>
              <w:t>utcomes</w:t>
            </w:r>
          </w:p>
        </w:tc>
        <w:tc>
          <w:tcPr>
            <w:tcW w:w="7619" w:type="dxa"/>
          </w:tcPr>
          <w:p w:rsidR="00B321D5" w:rsidRPr="00F441DF" w:rsidRDefault="00B321D5" w:rsidP="00D415E9">
            <w:pPr>
              <w:spacing w:before="60" w:after="60"/>
              <w:rPr>
                <w:sz w:val="18"/>
                <w:szCs w:val="18"/>
              </w:rPr>
            </w:pPr>
            <w:r w:rsidRPr="00F441DF">
              <w:rPr>
                <w:sz w:val="18"/>
                <w:szCs w:val="18"/>
              </w:rPr>
              <w:t>These measure high level outcomes of the aviation system, as opposed to lower level direct outputs of individual elements of the system.</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B</w:t>
            </w:r>
          </w:p>
        </w:tc>
        <w:tc>
          <w:tcPr>
            <w:tcW w:w="1869" w:type="dxa"/>
            <w:vAlign w:val="center"/>
          </w:tcPr>
          <w:p w:rsidR="00B321D5" w:rsidRPr="00F441DF" w:rsidRDefault="00B321D5" w:rsidP="005B4E74">
            <w:pPr>
              <w:spacing w:before="60" w:after="60"/>
              <w:rPr>
                <w:sz w:val="18"/>
                <w:szCs w:val="18"/>
              </w:rPr>
            </w:pPr>
            <w:r w:rsidRPr="00F441DF">
              <w:rPr>
                <w:sz w:val="18"/>
                <w:szCs w:val="18"/>
              </w:rPr>
              <w:t xml:space="preserve">Safety </w:t>
            </w:r>
            <w:r>
              <w:rPr>
                <w:sz w:val="18"/>
                <w:szCs w:val="18"/>
              </w:rPr>
              <w:t>P</w:t>
            </w:r>
            <w:r w:rsidRPr="00F441DF">
              <w:rPr>
                <w:sz w:val="18"/>
                <w:szCs w:val="18"/>
              </w:rPr>
              <w:t xml:space="preserve">erformance </w:t>
            </w:r>
            <w:r>
              <w:rPr>
                <w:sz w:val="18"/>
                <w:szCs w:val="18"/>
              </w:rPr>
              <w:t>I</w:t>
            </w:r>
            <w:r w:rsidRPr="00F441DF">
              <w:rPr>
                <w:sz w:val="18"/>
                <w:szCs w:val="18"/>
              </w:rPr>
              <w:t>ndicators</w:t>
            </w:r>
          </w:p>
        </w:tc>
        <w:tc>
          <w:tcPr>
            <w:tcW w:w="7619" w:type="dxa"/>
          </w:tcPr>
          <w:p w:rsidR="00B321D5" w:rsidRPr="00F441DF" w:rsidRDefault="00B321D5" w:rsidP="00D415E9">
            <w:pPr>
              <w:spacing w:before="60" w:after="60"/>
              <w:rPr>
                <w:sz w:val="18"/>
                <w:szCs w:val="18"/>
              </w:rPr>
            </w:pPr>
            <w:r w:rsidRPr="00F441DF">
              <w:rPr>
                <w:sz w:val="18"/>
                <w:szCs w:val="18"/>
              </w:rPr>
              <w:t>High-severity occurrence data monitoring at sector level</w:t>
            </w:r>
            <w:r>
              <w:rPr>
                <w:sz w:val="18"/>
                <w:szCs w:val="18"/>
              </w:rPr>
              <w:t xml:space="preserve">.  </w:t>
            </w:r>
            <w:r w:rsidRPr="00F441DF">
              <w:rPr>
                <w:sz w:val="18"/>
                <w:szCs w:val="18"/>
              </w:rPr>
              <w:t>Useful to standardize definitions where comparison with other states or regions would be beneficial.</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C</w:t>
            </w:r>
          </w:p>
        </w:tc>
        <w:tc>
          <w:tcPr>
            <w:tcW w:w="1869" w:type="dxa"/>
            <w:vAlign w:val="center"/>
          </w:tcPr>
          <w:p w:rsidR="00B321D5" w:rsidRPr="00F441DF" w:rsidRDefault="00B321D5" w:rsidP="005B4E74">
            <w:pPr>
              <w:spacing w:before="60" w:after="60"/>
              <w:rPr>
                <w:sz w:val="18"/>
                <w:szCs w:val="18"/>
              </w:rPr>
            </w:pPr>
            <w:r w:rsidRPr="00F441DF">
              <w:rPr>
                <w:sz w:val="18"/>
                <w:szCs w:val="18"/>
              </w:rPr>
              <w:t>Indicator usage</w:t>
            </w:r>
          </w:p>
        </w:tc>
        <w:tc>
          <w:tcPr>
            <w:tcW w:w="7619" w:type="dxa"/>
          </w:tcPr>
          <w:p w:rsidR="00B321D5" w:rsidRDefault="00B321D5" w:rsidP="003815E1">
            <w:pPr>
              <w:pStyle w:val="ListParagraph"/>
              <w:numPr>
                <w:ilvl w:val="0"/>
                <w:numId w:val="16"/>
              </w:numPr>
              <w:rPr>
                <w:sz w:val="18"/>
                <w:szCs w:val="18"/>
              </w:rPr>
            </w:pPr>
            <w:r w:rsidRPr="00F441DF">
              <w:rPr>
                <w:sz w:val="18"/>
                <w:szCs w:val="18"/>
              </w:rPr>
              <w:t>Public opinion</w:t>
            </w:r>
          </w:p>
          <w:p w:rsidR="00B321D5" w:rsidRDefault="00B321D5" w:rsidP="003815E1">
            <w:pPr>
              <w:pStyle w:val="ListParagraph"/>
              <w:numPr>
                <w:ilvl w:val="0"/>
                <w:numId w:val="16"/>
              </w:numPr>
              <w:rPr>
                <w:sz w:val="18"/>
                <w:szCs w:val="18"/>
              </w:rPr>
            </w:pPr>
            <w:r w:rsidRPr="00F441DF">
              <w:rPr>
                <w:sz w:val="18"/>
                <w:szCs w:val="18"/>
              </w:rPr>
              <w:t>Long-term trending</w:t>
            </w:r>
          </w:p>
          <w:p w:rsidR="00B321D5" w:rsidRDefault="00B321D5" w:rsidP="003815E1">
            <w:pPr>
              <w:pStyle w:val="ListParagraph"/>
              <w:numPr>
                <w:ilvl w:val="0"/>
                <w:numId w:val="16"/>
              </w:numPr>
              <w:rPr>
                <w:sz w:val="18"/>
                <w:szCs w:val="18"/>
              </w:rPr>
            </w:pPr>
            <w:r w:rsidRPr="00F441DF">
              <w:rPr>
                <w:sz w:val="18"/>
                <w:szCs w:val="18"/>
              </w:rPr>
              <w:t>Setting objectives for further analysis (</w:t>
            </w:r>
            <w:r>
              <w:rPr>
                <w:sz w:val="18"/>
                <w:szCs w:val="18"/>
              </w:rPr>
              <w:t>e.g.,</w:t>
            </w:r>
            <w:r w:rsidRPr="00F441DF">
              <w:rPr>
                <w:sz w:val="18"/>
                <w:szCs w:val="18"/>
              </w:rPr>
              <w:t xml:space="preserve"> research) and action, </w:t>
            </w:r>
          </w:p>
          <w:p w:rsidR="00B321D5" w:rsidRDefault="00B321D5" w:rsidP="003815E1">
            <w:pPr>
              <w:pStyle w:val="ListParagraph"/>
              <w:numPr>
                <w:ilvl w:val="0"/>
                <w:numId w:val="16"/>
              </w:numPr>
              <w:rPr>
                <w:sz w:val="18"/>
                <w:szCs w:val="18"/>
              </w:rPr>
            </w:pPr>
            <w:r w:rsidRPr="00F441DF">
              <w:rPr>
                <w:sz w:val="18"/>
                <w:szCs w:val="18"/>
              </w:rPr>
              <w:t>Measuring progress on a particular issue (</w:t>
            </w:r>
            <w:r>
              <w:rPr>
                <w:sz w:val="18"/>
                <w:szCs w:val="18"/>
              </w:rPr>
              <w:t>e.g.,</w:t>
            </w:r>
            <w:r w:rsidRPr="00F441DF">
              <w:rPr>
                <w:sz w:val="18"/>
                <w:szCs w:val="18"/>
              </w:rPr>
              <w:t xml:space="preserve"> specific segment of the aviation system/aircraft types) </w:t>
            </w:r>
          </w:p>
          <w:p w:rsidR="00B321D5" w:rsidRDefault="00B321D5" w:rsidP="003815E1">
            <w:pPr>
              <w:pStyle w:val="ListParagraph"/>
              <w:numPr>
                <w:ilvl w:val="0"/>
                <w:numId w:val="16"/>
              </w:numPr>
              <w:rPr>
                <w:sz w:val="18"/>
                <w:szCs w:val="18"/>
              </w:rPr>
            </w:pPr>
            <w:r w:rsidRPr="00F441DF">
              <w:rPr>
                <w:sz w:val="18"/>
                <w:szCs w:val="18"/>
              </w:rPr>
              <w:t>Monitoring of performance at the level of different states or regions/</w:t>
            </w:r>
            <w:r>
              <w:rPr>
                <w:sz w:val="18"/>
                <w:szCs w:val="18"/>
              </w:rPr>
              <w:t xml:space="preserve"> </w:t>
            </w:r>
            <w:r w:rsidRPr="00F441DF">
              <w:rPr>
                <w:sz w:val="18"/>
                <w:szCs w:val="18"/>
              </w:rPr>
              <w:t>aviation segments (</w:t>
            </w:r>
            <w:r>
              <w:rPr>
                <w:sz w:val="18"/>
                <w:szCs w:val="18"/>
              </w:rPr>
              <w:t>e.g.,</w:t>
            </w:r>
            <w:r w:rsidRPr="00F441DF">
              <w:rPr>
                <w:sz w:val="18"/>
                <w:szCs w:val="18"/>
              </w:rPr>
              <w:t xml:space="preserve"> operators, manufacturers).</w:t>
            </w:r>
            <w:r>
              <w:rPr>
                <w:sz w:val="18"/>
                <w:szCs w:val="18"/>
              </w:rPr>
              <w:t xml:space="preserve">  </w:t>
            </w:r>
            <w:r w:rsidRPr="00F441DF">
              <w:rPr>
                <w:sz w:val="18"/>
                <w:szCs w:val="18"/>
              </w:rPr>
              <w:t>Identify hazards in the Civil Aviation System or major system segments through analysis of accident scenarios (</w:t>
            </w:r>
            <w:r>
              <w:rPr>
                <w:sz w:val="18"/>
                <w:szCs w:val="18"/>
              </w:rPr>
              <w:t>e.g.,</w:t>
            </w:r>
            <w:r w:rsidRPr="00F441DF">
              <w:rPr>
                <w:sz w:val="18"/>
                <w:szCs w:val="18"/>
              </w:rPr>
              <w:t xml:space="preserve"> identify failure modes and effects analysis)</w:t>
            </w:r>
          </w:p>
          <w:p w:rsidR="00B321D5" w:rsidRDefault="00B321D5" w:rsidP="003815E1">
            <w:pPr>
              <w:pStyle w:val="ListParagraph"/>
              <w:numPr>
                <w:ilvl w:val="0"/>
                <w:numId w:val="16"/>
              </w:numPr>
              <w:rPr>
                <w:sz w:val="18"/>
                <w:szCs w:val="18"/>
              </w:rPr>
            </w:pPr>
            <w:r w:rsidRPr="00F441DF">
              <w:rPr>
                <w:sz w:val="18"/>
                <w:szCs w:val="18"/>
              </w:rPr>
              <w:t>Results in mandatory actions</w:t>
            </w:r>
            <w:r>
              <w:rPr>
                <w:sz w:val="18"/>
                <w:szCs w:val="18"/>
              </w:rPr>
              <w:t>,</w:t>
            </w:r>
            <w:r w:rsidRPr="00F441DF">
              <w:rPr>
                <w:sz w:val="18"/>
                <w:szCs w:val="18"/>
              </w:rPr>
              <w:t xml:space="preserve"> such as regulations</w:t>
            </w:r>
          </w:p>
          <w:p w:rsidR="00B321D5" w:rsidRDefault="00B321D5" w:rsidP="003815E1">
            <w:pPr>
              <w:pStyle w:val="ListParagraph"/>
              <w:numPr>
                <w:ilvl w:val="0"/>
                <w:numId w:val="16"/>
              </w:numPr>
              <w:rPr>
                <w:sz w:val="18"/>
                <w:szCs w:val="18"/>
              </w:rPr>
            </w:pPr>
            <w:r w:rsidRPr="00F441DF">
              <w:rPr>
                <w:sz w:val="18"/>
                <w:szCs w:val="18"/>
              </w:rPr>
              <w:t>Information regarding inadequacy of service provider and regulator SRM</w:t>
            </w:r>
          </w:p>
          <w:p w:rsidR="00B321D5" w:rsidRDefault="00B321D5" w:rsidP="003815E1">
            <w:pPr>
              <w:pStyle w:val="ListParagraph"/>
              <w:numPr>
                <w:ilvl w:val="0"/>
                <w:numId w:val="16"/>
              </w:numPr>
              <w:rPr>
                <w:sz w:val="18"/>
                <w:szCs w:val="18"/>
              </w:rPr>
            </w:pPr>
            <w:r w:rsidRPr="00F441DF">
              <w:rPr>
                <w:sz w:val="18"/>
                <w:szCs w:val="18"/>
              </w:rPr>
              <w:t>Information regarding ineffective risk controls of service provider and/or regulator</w:t>
            </w:r>
          </w:p>
          <w:p w:rsidR="00B321D5" w:rsidRPr="00F441DF" w:rsidRDefault="00B321D5" w:rsidP="00D415E9">
            <w:pPr>
              <w:spacing w:before="60" w:after="60"/>
              <w:rPr>
                <w:sz w:val="18"/>
                <w:szCs w:val="18"/>
              </w:rPr>
            </w:pPr>
            <w:r w:rsidRPr="00F441DF">
              <w:rPr>
                <w:sz w:val="18"/>
                <w:szCs w:val="18"/>
              </w:rPr>
              <w:t>The low frequency of high-severity occurrences means that aggregation at a regional level may produce more meaningful analyses.</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 xml:space="preserve">D </w:t>
            </w:r>
          </w:p>
        </w:tc>
        <w:tc>
          <w:tcPr>
            <w:tcW w:w="1869" w:type="dxa"/>
            <w:vAlign w:val="center"/>
          </w:tcPr>
          <w:p w:rsidR="00B321D5" w:rsidRPr="00F441DF" w:rsidRDefault="00B321D5" w:rsidP="00DA0B6E">
            <w:pPr>
              <w:spacing w:before="60" w:after="60"/>
              <w:rPr>
                <w:sz w:val="18"/>
                <w:szCs w:val="18"/>
              </w:rPr>
            </w:pPr>
            <w:r w:rsidRPr="00F441DF">
              <w:rPr>
                <w:sz w:val="18"/>
                <w:szCs w:val="18"/>
              </w:rPr>
              <w:t>Relationship</w:t>
            </w:r>
          </w:p>
        </w:tc>
        <w:tc>
          <w:tcPr>
            <w:tcW w:w="7619" w:type="dxa"/>
          </w:tcPr>
          <w:p w:rsidR="00B321D5" w:rsidRDefault="00B321D5" w:rsidP="003815E1">
            <w:pPr>
              <w:spacing w:before="60" w:after="60"/>
              <w:rPr>
                <w:sz w:val="18"/>
                <w:szCs w:val="18"/>
              </w:rPr>
            </w:pPr>
            <w:r w:rsidRPr="00F441DF">
              <w:rPr>
                <w:sz w:val="18"/>
                <w:szCs w:val="18"/>
              </w:rPr>
              <w:t xml:space="preserve">There is relationship between </w:t>
            </w:r>
            <w:r>
              <w:rPr>
                <w:sz w:val="18"/>
                <w:szCs w:val="18"/>
              </w:rPr>
              <w:t>Tier 1</w:t>
            </w:r>
            <w:r w:rsidRPr="00F441DF">
              <w:rPr>
                <w:sz w:val="18"/>
                <w:szCs w:val="18"/>
              </w:rPr>
              <w:t xml:space="preserve"> and </w:t>
            </w:r>
            <w:r>
              <w:rPr>
                <w:sz w:val="18"/>
                <w:szCs w:val="18"/>
              </w:rPr>
              <w:t>Tier 2</w:t>
            </w:r>
            <w:r w:rsidRPr="00F441DF">
              <w:rPr>
                <w:sz w:val="18"/>
                <w:szCs w:val="18"/>
              </w:rPr>
              <w:t xml:space="preserve">, but this relationship can only be validated over a long period of time, due to the low frequency and variability of </w:t>
            </w:r>
            <w:r>
              <w:rPr>
                <w:sz w:val="18"/>
                <w:szCs w:val="18"/>
              </w:rPr>
              <w:t>Tier 1</w:t>
            </w:r>
            <w:r w:rsidRPr="00F441DF">
              <w:rPr>
                <w:sz w:val="18"/>
                <w:szCs w:val="18"/>
              </w:rPr>
              <w:t xml:space="preserve"> outcomes. </w:t>
            </w:r>
          </w:p>
          <w:p w:rsidR="00B321D5" w:rsidRDefault="00B321D5" w:rsidP="003815E1">
            <w:pPr>
              <w:spacing w:before="60" w:after="60"/>
              <w:rPr>
                <w:sz w:val="18"/>
                <w:szCs w:val="18"/>
              </w:rPr>
            </w:pPr>
            <w:r w:rsidRPr="00F441DF">
              <w:rPr>
                <w:sz w:val="18"/>
                <w:szCs w:val="18"/>
              </w:rPr>
              <w:t xml:space="preserve">There is no direct link between </w:t>
            </w:r>
            <w:r>
              <w:rPr>
                <w:sz w:val="18"/>
                <w:szCs w:val="18"/>
              </w:rPr>
              <w:t>Tier 1</w:t>
            </w:r>
            <w:r w:rsidRPr="00F441DF">
              <w:rPr>
                <w:sz w:val="18"/>
                <w:szCs w:val="18"/>
              </w:rPr>
              <w:t xml:space="preserve"> and </w:t>
            </w:r>
            <w:r>
              <w:rPr>
                <w:sz w:val="18"/>
                <w:szCs w:val="18"/>
              </w:rPr>
              <w:t>Tier 3</w:t>
            </w:r>
            <w:r w:rsidRPr="00F441DF">
              <w:rPr>
                <w:sz w:val="18"/>
                <w:szCs w:val="18"/>
              </w:rPr>
              <w:t xml:space="preserve">, because the regulator can only take action on the service provider. </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E</w:t>
            </w:r>
          </w:p>
        </w:tc>
        <w:tc>
          <w:tcPr>
            <w:tcW w:w="1869" w:type="dxa"/>
            <w:vAlign w:val="center"/>
          </w:tcPr>
          <w:p w:rsidR="00B321D5" w:rsidRPr="00F441DF" w:rsidRDefault="00B321D5" w:rsidP="005B4E74">
            <w:pPr>
              <w:spacing w:before="60" w:after="60"/>
              <w:rPr>
                <w:sz w:val="18"/>
                <w:szCs w:val="18"/>
              </w:rPr>
            </w:pPr>
            <w:r w:rsidRPr="00F441DF">
              <w:rPr>
                <w:sz w:val="18"/>
                <w:szCs w:val="18"/>
              </w:rPr>
              <w:t xml:space="preserve">Resource </w:t>
            </w:r>
            <w:r>
              <w:rPr>
                <w:sz w:val="18"/>
                <w:szCs w:val="18"/>
              </w:rPr>
              <w:t>R</w:t>
            </w:r>
            <w:r w:rsidRPr="00F441DF">
              <w:rPr>
                <w:sz w:val="18"/>
                <w:szCs w:val="18"/>
              </w:rPr>
              <w:t>equirements</w:t>
            </w:r>
          </w:p>
        </w:tc>
        <w:tc>
          <w:tcPr>
            <w:tcW w:w="7619" w:type="dxa"/>
          </w:tcPr>
          <w:p w:rsidR="00B321D5" w:rsidRDefault="00B321D5" w:rsidP="003815E1">
            <w:pPr>
              <w:pStyle w:val="ListParagraph"/>
              <w:numPr>
                <w:ilvl w:val="0"/>
                <w:numId w:val="16"/>
              </w:numPr>
              <w:rPr>
                <w:sz w:val="18"/>
                <w:szCs w:val="18"/>
              </w:rPr>
            </w:pPr>
            <w:r w:rsidRPr="00F441DF">
              <w:rPr>
                <w:sz w:val="18"/>
                <w:szCs w:val="18"/>
              </w:rPr>
              <w:t>Access to/implementation of systems and personnel to collect, interpret and analyze relevant data</w:t>
            </w:r>
          </w:p>
          <w:p w:rsidR="00B321D5" w:rsidRDefault="00B321D5" w:rsidP="003815E1">
            <w:pPr>
              <w:pStyle w:val="ListParagraph"/>
              <w:numPr>
                <w:ilvl w:val="0"/>
                <w:numId w:val="16"/>
              </w:numPr>
              <w:rPr>
                <w:sz w:val="18"/>
                <w:szCs w:val="18"/>
              </w:rPr>
            </w:pPr>
            <w:r w:rsidRPr="00F441DF">
              <w:rPr>
                <w:sz w:val="18"/>
                <w:szCs w:val="18"/>
              </w:rPr>
              <w:t>Communication (media)</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F</w:t>
            </w:r>
          </w:p>
        </w:tc>
        <w:tc>
          <w:tcPr>
            <w:tcW w:w="1869" w:type="dxa"/>
            <w:vAlign w:val="center"/>
          </w:tcPr>
          <w:p w:rsidR="00B321D5" w:rsidRPr="00F441DF" w:rsidRDefault="00B321D5" w:rsidP="005B4E74">
            <w:pPr>
              <w:spacing w:before="60" w:after="60"/>
              <w:rPr>
                <w:sz w:val="18"/>
                <w:szCs w:val="18"/>
              </w:rPr>
            </w:pPr>
            <w:r w:rsidRPr="00F441DF">
              <w:rPr>
                <w:sz w:val="18"/>
                <w:szCs w:val="18"/>
              </w:rPr>
              <w:t xml:space="preserve">Additional </w:t>
            </w:r>
            <w:r>
              <w:rPr>
                <w:sz w:val="18"/>
                <w:szCs w:val="18"/>
              </w:rPr>
              <w:t>C</w:t>
            </w:r>
            <w:r w:rsidRPr="00F441DF">
              <w:rPr>
                <w:sz w:val="18"/>
                <w:szCs w:val="18"/>
              </w:rPr>
              <w:t>onsiderations</w:t>
            </w:r>
          </w:p>
        </w:tc>
        <w:tc>
          <w:tcPr>
            <w:tcW w:w="7619" w:type="dxa"/>
            <w:vAlign w:val="center"/>
          </w:tcPr>
          <w:p w:rsidR="00B321D5" w:rsidRPr="00F441DF" w:rsidRDefault="00B321D5" w:rsidP="00D415E9">
            <w:pPr>
              <w:spacing w:before="60" w:after="60"/>
              <w:rPr>
                <w:sz w:val="18"/>
                <w:szCs w:val="18"/>
              </w:rPr>
            </w:pPr>
            <w:r w:rsidRPr="00F441DF">
              <w:rPr>
                <w:sz w:val="18"/>
                <w:szCs w:val="18"/>
              </w:rPr>
              <w:t xml:space="preserve">These indicators reflect the results of past action/ performance.  </w:t>
            </w:r>
          </w:p>
          <w:p w:rsidR="00B321D5" w:rsidRPr="00F441DF" w:rsidRDefault="00B321D5" w:rsidP="00D415E9">
            <w:pPr>
              <w:spacing w:before="60" w:after="60"/>
              <w:rPr>
                <w:sz w:val="18"/>
                <w:szCs w:val="18"/>
              </w:rPr>
            </w:pPr>
            <w:r w:rsidRPr="00F441DF">
              <w:rPr>
                <w:sz w:val="18"/>
                <w:szCs w:val="18"/>
              </w:rPr>
              <w:t xml:space="preserve">They are not primarily used for risk management (knowing what went wrong is not the same as knowing how to fix it). </w:t>
            </w:r>
          </w:p>
          <w:p w:rsidR="00B321D5" w:rsidRPr="00F441DF" w:rsidRDefault="00B321D5" w:rsidP="00D415E9">
            <w:pPr>
              <w:spacing w:before="60" w:after="60"/>
              <w:rPr>
                <w:sz w:val="18"/>
                <w:szCs w:val="18"/>
              </w:rPr>
            </w:pPr>
            <w:r w:rsidRPr="00F441DF">
              <w:rPr>
                <w:sz w:val="18"/>
                <w:szCs w:val="18"/>
              </w:rPr>
              <w:t xml:space="preserve">The absence of occurrences may wrongly suggest a high level of safety.  </w:t>
            </w:r>
          </w:p>
        </w:tc>
      </w:tr>
      <w:tr w:rsidR="00B321D5" w:rsidRPr="00F441DF" w:rsidTr="00A06C43">
        <w:tc>
          <w:tcPr>
            <w:tcW w:w="366" w:type="dxa"/>
            <w:vAlign w:val="center"/>
          </w:tcPr>
          <w:p w:rsidR="00B321D5" w:rsidRPr="00F441DF" w:rsidRDefault="00B321D5" w:rsidP="005B4E74">
            <w:pPr>
              <w:rPr>
                <w:b/>
                <w:sz w:val="18"/>
                <w:szCs w:val="18"/>
              </w:rPr>
            </w:pPr>
            <w:r w:rsidRPr="00F441DF">
              <w:rPr>
                <w:b/>
                <w:sz w:val="18"/>
                <w:szCs w:val="18"/>
              </w:rPr>
              <w:t>G</w:t>
            </w:r>
          </w:p>
        </w:tc>
        <w:tc>
          <w:tcPr>
            <w:tcW w:w="1869" w:type="dxa"/>
            <w:vAlign w:val="center"/>
          </w:tcPr>
          <w:p w:rsidR="00B321D5" w:rsidRPr="00F441DF" w:rsidRDefault="00B321D5" w:rsidP="005B4E74">
            <w:pPr>
              <w:spacing w:before="60" w:after="60"/>
              <w:rPr>
                <w:sz w:val="18"/>
                <w:szCs w:val="18"/>
              </w:rPr>
            </w:pPr>
            <w:r w:rsidRPr="00F441DF">
              <w:rPr>
                <w:sz w:val="18"/>
                <w:szCs w:val="18"/>
              </w:rPr>
              <w:t xml:space="preserve">Examples </w:t>
            </w:r>
          </w:p>
        </w:tc>
        <w:tc>
          <w:tcPr>
            <w:tcW w:w="7619" w:type="dxa"/>
            <w:vAlign w:val="center"/>
          </w:tcPr>
          <w:p w:rsidR="00B321D5" w:rsidRDefault="00B321D5" w:rsidP="003815E1">
            <w:pPr>
              <w:pStyle w:val="ListParagraph"/>
              <w:numPr>
                <w:ilvl w:val="0"/>
                <w:numId w:val="16"/>
              </w:numPr>
              <w:rPr>
                <w:sz w:val="18"/>
                <w:szCs w:val="18"/>
              </w:rPr>
            </w:pPr>
            <w:r>
              <w:rPr>
                <w:sz w:val="18"/>
                <w:szCs w:val="18"/>
              </w:rPr>
              <w:t>R</w:t>
            </w:r>
            <w:r w:rsidRPr="00F441DF">
              <w:rPr>
                <w:sz w:val="18"/>
                <w:szCs w:val="18"/>
              </w:rPr>
              <w:t>ate of fatal accidents in scheduled passenger operations</w:t>
            </w:r>
          </w:p>
          <w:p w:rsidR="00B321D5" w:rsidRDefault="00B321D5" w:rsidP="003815E1">
            <w:pPr>
              <w:pStyle w:val="ListParagraph"/>
              <w:numPr>
                <w:ilvl w:val="0"/>
                <w:numId w:val="16"/>
              </w:numPr>
              <w:rPr>
                <w:sz w:val="18"/>
                <w:szCs w:val="18"/>
              </w:rPr>
            </w:pPr>
            <w:r>
              <w:rPr>
                <w:sz w:val="18"/>
                <w:szCs w:val="18"/>
              </w:rPr>
              <w:t>R</w:t>
            </w:r>
            <w:r w:rsidRPr="00F441DF">
              <w:rPr>
                <w:sz w:val="18"/>
                <w:szCs w:val="18"/>
              </w:rPr>
              <w:t>ate of fatal accidents in aerial work</w:t>
            </w:r>
          </w:p>
          <w:p w:rsidR="00B321D5" w:rsidRDefault="00B321D5" w:rsidP="003815E1">
            <w:pPr>
              <w:pStyle w:val="ListParagraph"/>
              <w:numPr>
                <w:ilvl w:val="0"/>
                <w:numId w:val="16"/>
              </w:numPr>
              <w:rPr>
                <w:sz w:val="18"/>
                <w:szCs w:val="18"/>
              </w:rPr>
            </w:pPr>
            <w:r>
              <w:rPr>
                <w:sz w:val="18"/>
                <w:szCs w:val="18"/>
              </w:rPr>
              <w:t>N</w:t>
            </w:r>
            <w:r w:rsidRPr="00F441DF">
              <w:rPr>
                <w:sz w:val="18"/>
                <w:szCs w:val="18"/>
              </w:rPr>
              <w:t>umber of runway excursions/exposure</w:t>
            </w:r>
          </w:p>
          <w:p w:rsidR="00B321D5" w:rsidRDefault="00B321D5" w:rsidP="003815E1">
            <w:pPr>
              <w:pStyle w:val="ListParagraph"/>
              <w:numPr>
                <w:ilvl w:val="0"/>
                <w:numId w:val="16"/>
              </w:numPr>
              <w:rPr>
                <w:sz w:val="18"/>
                <w:szCs w:val="18"/>
              </w:rPr>
            </w:pPr>
            <w:r>
              <w:rPr>
                <w:sz w:val="18"/>
                <w:szCs w:val="18"/>
              </w:rPr>
              <w:t>N</w:t>
            </w:r>
            <w:r w:rsidRPr="00F441DF">
              <w:rPr>
                <w:sz w:val="18"/>
                <w:szCs w:val="18"/>
              </w:rPr>
              <w:t>umber of fatalities in General Aviation operations</w:t>
            </w:r>
          </w:p>
        </w:tc>
      </w:tr>
    </w:tbl>
    <w:p w:rsidR="00B321D5" w:rsidRPr="00F441DF" w:rsidRDefault="00B321D5" w:rsidP="00A0292D">
      <w:pPr>
        <w:rPr>
          <w:sz w:val="18"/>
          <w:szCs w:val="18"/>
        </w:rPr>
      </w:pPr>
    </w:p>
    <w:p w:rsidR="00B321D5" w:rsidRPr="00F441DF" w:rsidRDefault="00B321D5" w:rsidP="00A0292D">
      <w:pPr>
        <w:rPr>
          <w:sz w:val="18"/>
          <w:szCs w:val="18"/>
        </w:rPr>
      </w:pPr>
      <w:r>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
        <w:gridCol w:w="1869"/>
        <w:gridCol w:w="7619"/>
      </w:tblGrid>
      <w:tr w:rsidR="00B321D5" w:rsidRPr="00F441DF" w:rsidTr="00C573B6">
        <w:trPr>
          <w:tblHeader/>
        </w:trPr>
        <w:tc>
          <w:tcPr>
            <w:tcW w:w="9854" w:type="dxa"/>
            <w:gridSpan w:val="3"/>
          </w:tcPr>
          <w:p w:rsidR="00B321D5" w:rsidRPr="00F441DF" w:rsidRDefault="00B321D5" w:rsidP="007A0372">
            <w:pPr>
              <w:spacing w:before="120" w:after="120"/>
              <w:jc w:val="center"/>
              <w:rPr>
                <w:b/>
                <w:sz w:val="18"/>
                <w:szCs w:val="18"/>
              </w:rPr>
            </w:pPr>
            <w:r w:rsidRPr="00F441DF">
              <w:rPr>
                <w:b/>
                <w:sz w:val="18"/>
                <w:szCs w:val="18"/>
              </w:rPr>
              <w:t>Tier 2</w:t>
            </w: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A</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Civil Aviation System </w:t>
            </w:r>
            <w:r>
              <w:rPr>
                <w:sz w:val="18"/>
                <w:szCs w:val="18"/>
              </w:rPr>
              <w:t>B</w:t>
            </w:r>
            <w:r w:rsidRPr="00F441DF">
              <w:rPr>
                <w:sz w:val="18"/>
                <w:szCs w:val="18"/>
              </w:rPr>
              <w:t>ehaviors</w:t>
            </w:r>
          </w:p>
        </w:tc>
        <w:tc>
          <w:tcPr>
            <w:tcW w:w="7619" w:type="dxa"/>
          </w:tcPr>
          <w:p w:rsidR="00B321D5" w:rsidRDefault="00B321D5" w:rsidP="003815E1">
            <w:pPr>
              <w:rPr>
                <w:sz w:val="18"/>
                <w:szCs w:val="18"/>
              </w:rPr>
            </w:pPr>
            <w:r w:rsidRPr="00F441DF">
              <w:rPr>
                <w:sz w:val="18"/>
                <w:szCs w:val="18"/>
              </w:rPr>
              <w:t>These measure service provider behaviors in terms of compliance and SRM effectiveness.</w:t>
            </w: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B</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Safety </w:t>
            </w:r>
            <w:r>
              <w:rPr>
                <w:sz w:val="18"/>
                <w:szCs w:val="18"/>
              </w:rPr>
              <w:t>P</w:t>
            </w:r>
            <w:r w:rsidRPr="00F441DF">
              <w:rPr>
                <w:sz w:val="18"/>
                <w:szCs w:val="18"/>
              </w:rPr>
              <w:t xml:space="preserve">erformance </w:t>
            </w:r>
            <w:r>
              <w:rPr>
                <w:sz w:val="18"/>
                <w:szCs w:val="18"/>
              </w:rPr>
              <w:t>I</w:t>
            </w:r>
            <w:r w:rsidRPr="00F441DF">
              <w:rPr>
                <w:sz w:val="18"/>
                <w:szCs w:val="18"/>
              </w:rPr>
              <w:t>ndicators</w:t>
            </w:r>
          </w:p>
        </w:tc>
        <w:tc>
          <w:tcPr>
            <w:tcW w:w="7619" w:type="dxa"/>
          </w:tcPr>
          <w:p w:rsidR="00B321D5" w:rsidRDefault="00B321D5" w:rsidP="003815E1">
            <w:pPr>
              <w:spacing w:before="60" w:after="60"/>
              <w:rPr>
                <w:b/>
                <w:sz w:val="18"/>
                <w:szCs w:val="18"/>
              </w:rPr>
            </w:pPr>
            <w:r w:rsidRPr="00F441DF">
              <w:rPr>
                <w:b/>
                <w:sz w:val="18"/>
                <w:szCs w:val="18"/>
              </w:rPr>
              <w:t>OUTCOMES:</w:t>
            </w:r>
          </w:p>
          <w:p w:rsidR="00B321D5" w:rsidRDefault="00B321D5" w:rsidP="003815E1">
            <w:pPr>
              <w:spacing w:before="60" w:after="60"/>
              <w:rPr>
                <w:sz w:val="18"/>
                <w:szCs w:val="18"/>
              </w:rPr>
            </w:pPr>
            <w:r w:rsidRPr="00F441DF">
              <w:rPr>
                <w:sz w:val="18"/>
                <w:szCs w:val="18"/>
              </w:rPr>
              <w:t>General indicators will focus on potential accident outcomes within each sector and the factors that contribute to these risks.</w:t>
            </w:r>
          </w:p>
          <w:p w:rsidR="00B321D5" w:rsidRDefault="00B321D5" w:rsidP="003815E1">
            <w:pPr>
              <w:spacing w:before="60" w:after="60"/>
              <w:rPr>
                <w:sz w:val="18"/>
                <w:szCs w:val="18"/>
              </w:rPr>
            </w:pPr>
            <w:r w:rsidRPr="00F441DF">
              <w:rPr>
                <w:sz w:val="18"/>
                <w:szCs w:val="18"/>
              </w:rPr>
              <w:t>Specific indicators will focus on lower level operational events to identify key safety areas that can be addressed through specific safety action of the regulator.</w:t>
            </w:r>
          </w:p>
          <w:p w:rsidR="00B321D5" w:rsidRDefault="00B321D5" w:rsidP="003815E1">
            <w:pPr>
              <w:spacing w:before="60" w:after="60"/>
              <w:rPr>
                <w:sz w:val="18"/>
                <w:szCs w:val="18"/>
              </w:rPr>
            </w:pPr>
            <w:r w:rsidRPr="00F441DF">
              <w:rPr>
                <w:sz w:val="18"/>
                <w:szCs w:val="18"/>
              </w:rPr>
              <w:t>Indicators will be aggregated for the different components of the aviation system (</w:t>
            </w:r>
            <w:r>
              <w:rPr>
                <w:sz w:val="18"/>
                <w:szCs w:val="18"/>
              </w:rPr>
              <w:t>o</w:t>
            </w:r>
            <w:r w:rsidRPr="00F441DF">
              <w:rPr>
                <w:sz w:val="18"/>
                <w:szCs w:val="18"/>
              </w:rPr>
              <w:t xml:space="preserve">perations, </w:t>
            </w:r>
            <w:r>
              <w:rPr>
                <w:sz w:val="18"/>
                <w:szCs w:val="18"/>
              </w:rPr>
              <w:t>m</w:t>
            </w:r>
            <w:r w:rsidRPr="00F441DF">
              <w:rPr>
                <w:sz w:val="18"/>
                <w:szCs w:val="18"/>
              </w:rPr>
              <w:t xml:space="preserve">aintenance, </w:t>
            </w:r>
            <w:r>
              <w:rPr>
                <w:sz w:val="18"/>
                <w:szCs w:val="18"/>
              </w:rPr>
              <w:t>air traffic management (</w:t>
            </w:r>
            <w:r w:rsidRPr="00F441DF">
              <w:rPr>
                <w:sz w:val="18"/>
                <w:szCs w:val="18"/>
              </w:rPr>
              <w:t>ATM</w:t>
            </w:r>
            <w:r>
              <w:rPr>
                <w:sz w:val="18"/>
                <w:szCs w:val="18"/>
              </w:rPr>
              <w:t>)</w:t>
            </w:r>
            <w:r w:rsidRPr="00F441DF">
              <w:rPr>
                <w:sz w:val="18"/>
                <w:szCs w:val="18"/>
              </w:rPr>
              <w:t xml:space="preserve">, </w:t>
            </w:r>
            <w:r>
              <w:rPr>
                <w:sz w:val="18"/>
                <w:szCs w:val="18"/>
              </w:rPr>
              <w:t>a</w:t>
            </w:r>
            <w:r w:rsidRPr="00F441DF">
              <w:rPr>
                <w:sz w:val="18"/>
                <w:szCs w:val="18"/>
              </w:rPr>
              <w:t>erodromes</w:t>
            </w:r>
            <w:r>
              <w:rPr>
                <w:sz w:val="18"/>
                <w:szCs w:val="18"/>
              </w:rPr>
              <w:t>,</w:t>
            </w:r>
            <w:r w:rsidRPr="00F441DF">
              <w:rPr>
                <w:sz w:val="18"/>
                <w:szCs w:val="18"/>
              </w:rPr>
              <w:t xml:space="preserve"> etc</w:t>
            </w:r>
            <w:r>
              <w:rPr>
                <w:sz w:val="18"/>
                <w:szCs w:val="18"/>
              </w:rPr>
              <w:t xml:space="preserve">.).  </w:t>
            </w:r>
            <w:r w:rsidRPr="00F441DF">
              <w:rPr>
                <w:sz w:val="18"/>
                <w:szCs w:val="18"/>
              </w:rPr>
              <w:t>Within each component, indicators may be further divided for specific types of service providers (</w:t>
            </w:r>
            <w:r>
              <w:rPr>
                <w:sz w:val="18"/>
                <w:szCs w:val="18"/>
              </w:rPr>
              <w:t>e.g.,</w:t>
            </w:r>
            <w:r w:rsidRPr="00F441DF">
              <w:rPr>
                <w:sz w:val="18"/>
                <w:szCs w:val="18"/>
              </w:rPr>
              <w:t xml:space="preserve"> for </w:t>
            </w:r>
            <w:r>
              <w:rPr>
                <w:sz w:val="18"/>
                <w:szCs w:val="18"/>
              </w:rPr>
              <w:t>operations (</w:t>
            </w:r>
            <w:r w:rsidRPr="00F441DF">
              <w:rPr>
                <w:sz w:val="18"/>
                <w:szCs w:val="18"/>
              </w:rPr>
              <w:t>OPS</w:t>
            </w:r>
            <w:r>
              <w:rPr>
                <w:sz w:val="18"/>
                <w:szCs w:val="18"/>
              </w:rPr>
              <w:t>)</w:t>
            </w:r>
            <w:r w:rsidRPr="00F441DF">
              <w:rPr>
                <w:sz w:val="18"/>
                <w:szCs w:val="18"/>
              </w:rPr>
              <w:t xml:space="preserve">: CAT operators, General Aviation operators, private operators). </w:t>
            </w:r>
          </w:p>
          <w:p w:rsidR="00B321D5" w:rsidRDefault="00B321D5" w:rsidP="003815E1">
            <w:pPr>
              <w:autoSpaceDE w:val="0"/>
              <w:autoSpaceDN w:val="0"/>
              <w:adjustRightInd w:val="0"/>
              <w:spacing w:before="120"/>
              <w:rPr>
                <w:sz w:val="18"/>
                <w:szCs w:val="18"/>
              </w:rPr>
            </w:pPr>
            <w:r w:rsidRPr="00F441DF">
              <w:rPr>
                <w:sz w:val="18"/>
                <w:szCs w:val="18"/>
              </w:rPr>
              <w:t xml:space="preserve">In the area of service provider risk controls, </w:t>
            </w:r>
            <w:r>
              <w:rPr>
                <w:sz w:val="18"/>
                <w:szCs w:val="18"/>
              </w:rPr>
              <w:t>Tier 2</w:t>
            </w:r>
            <w:r w:rsidRPr="00F441DF">
              <w:rPr>
                <w:sz w:val="18"/>
                <w:szCs w:val="18"/>
              </w:rPr>
              <w:t xml:space="preserve"> SPIs can be in the form of:</w:t>
            </w:r>
          </w:p>
          <w:p w:rsidR="00B321D5" w:rsidRDefault="00B321D5" w:rsidP="003815E1">
            <w:pPr>
              <w:pStyle w:val="ListParagraph"/>
              <w:numPr>
                <w:ilvl w:val="0"/>
                <w:numId w:val="16"/>
              </w:numPr>
              <w:spacing w:before="120"/>
              <w:rPr>
                <w:sz w:val="18"/>
                <w:szCs w:val="18"/>
              </w:rPr>
            </w:pPr>
            <w:r w:rsidRPr="00F441DF">
              <w:rPr>
                <w:sz w:val="18"/>
                <w:szCs w:val="18"/>
              </w:rPr>
              <w:t>Occurrence data based performance indicators: These take Tier 1 SPIs as a starting point (</w:t>
            </w:r>
            <w:r>
              <w:rPr>
                <w:sz w:val="18"/>
                <w:szCs w:val="18"/>
              </w:rPr>
              <w:t xml:space="preserve">e.g., number </w:t>
            </w:r>
            <w:r w:rsidRPr="00F441DF">
              <w:rPr>
                <w:sz w:val="18"/>
                <w:szCs w:val="18"/>
              </w:rPr>
              <w:t>of runway excursions/exposure), but are developed further down the causal chain from the main outcomes</w:t>
            </w:r>
            <w:r>
              <w:rPr>
                <w:sz w:val="18"/>
                <w:szCs w:val="18"/>
              </w:rPr>
              <w:t xml:space="preserve">.  </w:t>
            </w:r>
            <w:r w:rsidRPr="00F441DF">
              <w:rPr>
                <w:sz w:val="18"/>
                <w:szCs w:val="18"/>
              </w:rPr>
              <w:t xml:space="preserve">This approach aims to identify the main accident/incident scenarios and related underlying causes to identify focus areas for risk controls. </w:t>
            </w:r>
          </w:p>
          <w:p w:rsidR="00B321D5" w:rsidRDefault="00B321D5" w:rsidP="003815E1">
            <w:pPr>
              <w:pStyle w:val="ListParagraph"/>
              <w:numPr>
                <w:ilvl w:val="0"/>
                <w:numId w:val="16"/>
              </w:numPr>
              <w:spacing w:before="120"/>
              <w:rPr>
                <w:sz w:val="18"/>
                <w:szCs w:val="18"/>
              </w:rPr>
            </w:pPr>
            <w:r w:rsidRPr="00F441DF">
              <w:rPr>
                <w:sz w:val="18"/>
                <w:szCs w:val="18"/>
              </w:rPr>
              <w:t>Identification of hazards derived from potential accident scenarios or accident common themes for application to the development of safety performance indicators where no accident or major incident has ever happened</w:t>
            </w:r>
            <w:r>
              <w:rPr>
                <w:sz w:val="18"/>
                <w:szCs w:val="18"/>
              </w:rPr>
              <w:t xml:space="preserve">.  </w:t>
            </w:r>
            <w:r w:rsidRPr="00F441DF">
              <w:rPr>
                <w:sz w:val="18"/>
                <w:szCs w:val="18"/>
              </w:rPr>
              <w:t>This method relies on proactive and predictive analysis and is indicative of a particularly mature safety management system.</w:t>
            </w:r>
          </w:p>
          <w:p w:rsidR="00B321D5" w:rsidRDefault="00B321D5" w:rsidP="003815E1">
            <w:pPr>
              <w:pStyle w:val="ListParagraph"/>
              <w:numPr>
                <w:ilvl w:val="0"/>
                <w:numId w:val="16"/>
              </w:numPr>
              <w:spacing w:before="120"/>
              <w:rPr>
                <w:sz w:val="18"/>
                <w:szCs w:val="18"/>
              </w:rPr>
            </w:pPr>
            <w:r w:rsidRPr="00F441DF">
              <w:rPr>
                <w:sz w:val="18"/>
                <w:szCs w:val="18"/>
              </w:rPr>
              <w:t>Specific SRM effectiveness measures derived for the safety issues and hazards identified</w:t>
            </w:r>
            <w:r>
              <w:rPr>
                <w:sz w:val="18"/>
                <w:szCs w:val="18"/>
              </w:rPr>
              <w:t xml:space="preserve">.  </w:t>
            </w:r>
            <w:r w:rsidRPr="00F441DF">
              <w:rPr>
                <w:sz w:val="18"/>
                <w:szCs w:val="18"/>
              </w:rPr>
              <w:t xml:space="preserve">These should include measures of lower level events that are direct outputs of individual elements of the system. </w:t>
            </w:r>
          </w:p>
          <w:p w:rsidR="00B321D5" w:rsidRDefault="00B321D5" w:rsidP="003815E1">
            <w:pPr>
              <w:rPr>
                <w:sz w:val="18"/>
                <w:szCs w:val="18"/>
              </w:rPr>
            </w:pPr>
          </w:p>
          <w:p w:rsidR="00B321D5" w:rsidRDefault="00B321D5" w:rsidP="003815E1">
            <w:pPr>
              <w:rPr>
                <w:b/>
                <w:sz w:val="18"/>
                <w:szCs w:val="18"/>
              </w:rPr>
            </w:pPr>
            <w:r w:rsidRPr="00F441DF">
              <w:rPr>
                <w:b/>
                <w:sz w:val="18"/>
                <w:szCs w:val="18"/>
              </w:rPr>
              <w:t xml:space="preserve">PROCESSES: </w:t>
            </w:r>
          </w:p>
          <w:p w:rsidR="00B321D5" w:rsidRDefault="00B321D5" w:rsidP="003815E1">
            <w:pPr>
              <w:keepNext/>
              <w:rPr>
                <w:sz w:val="18"/>
                <w:szCs w:val="18"/>
              </w:rPr>
            </w:pPr>
            <w:r w:rsidRPr="00F441DF">
              <w:rPr>
                <w:sz w:val="18"/>
                <w:szCs w:val="18"/>
              </w:rPr>
              <w:t>Process indicators will focus on SMS performance in terms of effective safety risk management, extent and effectiveness of compliance with regulatory specifications, and the service providers’ ability to identify unique cause threats.</w:t>
            </w: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C</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Indicator </w:t>
            </w:r>
            <w:r>
              <w:rPr>
                <w:sz w:val="18"/>
                <w:szCs w:val="18"/>
              </w:rPr>
              <w:t>U</w:t>
            </w:r>
            <w:r w:rsidRPr="00F441DF">
              <w:rPr>
                <w:sz w:val="18"/>
                <w:szCs w:val="18"/>
              </w:rPr>
              <w:t>sage</w:t>
            </w:r>
          </w:p>
        </w:tc>
        <w:tc>
          <w:tcPr>
            <w:tcW w:w="7619" w:type="dxa"/>
          </w:tcPr>
          <w:p w:rsidR="00B321D5" w:rsidRDefault="00B321D5" w:rsidP="003815E1">
            <w:pPr>
              <w:rPr>
                <w:sz w:val="18"/>
                <w:szCs w:val="18"/>
              </w:rPr>
            </w:pPr>
            <w:r w:rsidRPr="00F441DF">
              <w:rPr>
                <w:sz w:val="18"/>
                <w:szCs w:val="18"/>
              </w:rPr>
              <w:t>Management of safety by the regulator and service providers</w:t>
            </w:r>
            <w:r>
              <w:rPr>
                <w:sz w:val="18"/>
                <w:szCs w:val="18"/>
              </w:rPr>
              <w:t>:</w:t>
            </w:r>
          </w:p>
          <w:p w:rsidR="00B321D5" w:rsidRDefault="00B321D5" w:rsidP="003815E1">
            <w:pPr>
              <w:pStyle w:val="ListParagraph"/>
              <w:numPr>
                <w:ilvl w:val="0"/>
                <w:numId w:val="16"/>
              </w:numPr>
              <w:rPr>
                <w:sz w:val="18"/>
                <w:szCs w:val="18"/>
              </w:rPr>
            </w:pPr>
            <w:r w:rsidRPr="00F441DF">
              <w:rPr>
                <w:sz w:val="18"/>
                <w:szCs w:val="18"/>
              </w:rPr>
              <w:t>Evidence-based allocation of resources in terms of regulatory risk controls, design assurance, performance assurance, safety initiatives and safety promotion</w:t>
            </w:r>
          </w:p>
          <w:p w:rsidR="00B321D5" w:rsidRDefault="00B321D5" w:rsidP="003815E1">
            <w:pPr>
              <w:pStyle w:val="ListParagraph"/>
              <w:numPr>
                <w:ilvl w:val="0"/>
                <w:numId w:val="16"/>
              </w:numPr>
              <w:rPr>
                <w:sz w:val="18"/>
                <w:szCs w:val="18"/>
              </w:rPr>
            </w:pPr>
            <w:r w:rsidRPr="00F441DF">
              <w:rPr>
                <w:sz w:val="18"/>
                <w:szCs w:val="18"/>
              </w:rPr>
              <w:t>Monitoring of compliance with regulations</w:t>
            </w:r>
          </w:p>
          <w:p w:rsidR="00B321D5" w:rsidRDefault="00B321D5" w:rsidP="003815E1">
            <w:pPr>
              <w:pStyle w:val="ListParagraph"/>
              <w:numPr>
                <w:ilvl w:val="0"/>
                <w:numId w:val="16"/>
              </w:numPr>
              <w:rPr>
                <w:sz w:val="18"/>
                <w:szCs w:val="18"/>
              </w:rPr>
            </w:pPr>
            <w:r w:rsidRPr="00F441DF">
              <w:rPr>
                <w:sz w:val="18"/>
                <w:szCs w:val="18"/>
              </w:rPr>
              <w:t>Monitoring of SMS operation (capability and maturity of SMS related processes</w:t>
            </w:r>
            <w:r w:rsidRPr="00F441DF">
              <w:rPr>
                <w:rStyle w:val="FootnoteReference"/>
                <w:sz w:val="18"/>
                <w:szCs w:val="18"/>
              </w:rPr>
              <w:footnoteReference w:id="11"/>
            </w:r>
            <w:r w:rsidRPr="00F441DF">
              <w:rPr>
                <w:sz w:val="18"/>
                <w:szCs w:val="18"/>
              </w:rPr>
              <w:t>)</w:t>
            </w:r>
          </w:p>
          <w:p w:rsidR="00B321D5" w:rsidRDefault="00B321D5" w:rsidP="003815E1">
            <w:pPr>
              <w:spacing w:before="60" w:after="60"/>
              <w:rPr>
                <w:sz w:val="18"/>
                <w:szCs w:val="18"/>
              </w:rPr>
            </w:pPr>
            <w:r w:rsidRPr="00F441DF">
              <w:rPr>
                <w:sz w:val="18"/>
                <w:szCs w:val="18"/>
              </w:rPr>
              <w:t xml:space="preserve">Once a key safety area has been identified using </w:t>
            </w:r>
            <w:r>
              <w:rPr>
                <w:sz w:val="18"/>
                <w:szCs w:val="18"/>
              </w:rPr>
              <w:t>Tier 2</w:t>
            </w:r>
            <w:r w:rsidRPr="00F441DF">
              <w:rPr>
                <w:sz w:val="18"/>
                <w:szCs w:val="18"/>
              </w:rPr>
              <w:t xml:space="preserve"> data, specific </w:t>
            </w:r>
            <w:r>
              <w:rPr>
                <w:sz w:val="18"/>
                <w:szCs w:val="18"/>
              </w:rPr>
              <w:t>Tier 2</w:t>
            </w:r>
            <w:r w:rsidRPr="00F441DF">
              <w:rPr>
                <w:sz w:val="18"/>
                <w:szCs w:val="18"/>
              </w:rPr>
              <w:t xml:space="preserve"> effectiveness indicators shall be defined to measure the effectiveness of the risk controls determined for a specific activity or group of service providers under consideration.</w:t>
            </w:r>
          </w:p>
          <w:p w:rsidR="00B321D5" w:rsidRDefault="00B321D5" w:rsidP="003815E1">
            <w:pPr>
              <w:spacing w:before="60" w:after="60"/>
              <w:rPr>
                <w:sz w:val="18"/>
                <w:szCs w:val="18"/>
              </w:rPr>
            </w:pPr>
            <w:r w:rsidRPr="00F441DF">
              <w:rPr>
                <w:sz w:val="18"/>
                <w:szCs w:val="18"/>
              </w:rPr>
              <w:t xml:space="preserve">Depending on the data available and the maturity of SSP implementation, specific performance targets may then be derived considering the safety priorities identified and past performance.  </w:t>
            </w: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D</w:t>
            </w:r>
          </w:p>
        </w:tc>
        <w:tc>
          <w:tcPr>
            <w:tcW w:w="1869" w:type="dxa"/>
            <w:vAlign w:val="center"/>
          </w:tcPr>
          <w:p w:rsidR="00B321D5" w:rsidRPr="00F441DF" w:rsidRDefault="00B321D5" w:rsidP="007B1236">
            <w:pPr>
              <w:spacing w:before="60" w:after="60"/>
              <w:rPr>
                <w:sz w:val="18"/>
                <w:szCs w:val="18"/>
              </w:rPr>
            </w:pPr>
            <w:r w:rsidRPr="00F441DF">
              <w:rPr>
                <w:sz w:val="18"/>
                <w:szCs w:val="18"/>
              </w:rPr>
              <w:t>Relationship</w:t>
            </w:r>
          </w:p>
        </w:tc>
        <w:tc>
          <w:tcPr>
            <w:tcW w:w="7619" w:type="dxa"/>
          </w:tcPr>
          <w:p w:rsidR="00B321D5" w:rsidRDefault="00B321D5" w:rsidP="003815E1">
            <w:pPr>
              <w:spacing w:before="60" w:after="60"/>
              <w:rPr>
                <w:sz w:val="18"/>
                <w:szCs w:val="18"/>
              </w:rPr>
            </w:pPr>
            <w:r w:rsidRPr="00F441DF">
              <w:rPr>
                <w:sz w:val="18"/>
                <w:szCs w:val="18"/>
              </w:rPr>
              <w:t>Effective management of risk lowers the incident and accident rates over time (</w:t>
            </w:r>
            <w:r>
              <w:rPr>
                <w:sz w:val="18"/>
                <w:szCs w:val="18"/>
              </w:rPr>
              <w:t>Tier 1</w:t>
            </w:r>
            <w:r w:rsidRPr="00F441DF">
              <w:rPr>
                <w:sz w:val="18"/>
                <w:szCs w:val="18"/>
              </w:rPr>
              <w:t>)</w:t>
            </w:r>
            <w:r>
              <w:rPr>
                <w:sz w:val="18"/>
                <w:szCs w:val="18"/>
              </w:rPr>
              <w:t>.</w:t>
            </w:r>
          </w:p>
          <w:p w:rsidR="00B321D5" w:rsidRDefault="00B321D5" w:rsidP="003815E1">
            <w:pPr>
              <w:rPr>
                <w:sz w:val="18"/>
                <w:szCs w:val="18"/>
              </w:rPr>
            </w:pPr>
            <w:r w:rsidRPr="00F441DF">
              <w:rPr>
                <w:sz w:val="18"/>
                <w:szCs w:val="18"/>
              </w:rPr>
              <w:t>Operational events may be precursors to accident outcomes.</w:t>
            </w:r>
          </w:p>
          <w:p w:rsidR="00B321D5" w:rsidRDefault="00B321D5" w:rsidP="003815E1">
            <w:pPr>
              <w:rPr>
                <w:sz w:val="18"/>
                <w:szCs w:val="18"/>
              </w:rPr>
            </w:pP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E</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Resource </w:t>
            </w:r>
            <w:r>
              <w:rPr>
                <w:sz w:val="18"/>
                <w:szCs w:val="18"/>
              </w:rPr>
              <w:t>R</w:t>
            </w:r>
            <w:r w:rsidRPr="00F441DF">
              <w:rPr>
                <w:sz w:val="18"/>
                <w:szCs w:val="18"/>
              </w:rPr>
              <w:t>equirements</w:t>
            </w:r>
          </w:p>
        </w:tc>
        <w:tc>
          <w:tcPr>
            <w:tcW w:w="7619" w:type="dxa"/>
          </w:tcPr>
          <w:p w:rsidR="00B321D5" w:rsidRPr="003815E1" w:rsidRDefault="00B321D5" w:rsidP="00D415E9">
            <w:pPr>
              <w:rPr>
                <w:sz w:val="18"/>
                <w:szCs w:val="18"/>
                <w:u w:val="single"/>
              </w:rPr>
            </w:pPr>
            <w:r w:rsidRPr="003815E1">
              <w:rPr>
                <w:sz w:val="18"/>
                <w:szCs w:val="18"/>
                <w:u w:val="single"/>
              </w:rPr>
              <w:t xml:space="preserve">Regulator resources: </w:t>
            </w:r>
          </w:p>
          <w:p w:rsidR="00B321D5" w:rsidRPr="00F441DF" w:rsidRDefault="00B321D5" w:rsidP="00D415E9">
            <w:pPr>
              <w:pStyle w:val="ListParagraph"/>
              <w:numPr>
                <w:ilvl w:val="0"/>
                <w:numId w:val="16"/>
              </w:numPr>
              <w:rPr>
                <w:sz w:val="18"/>
                <w:szCs w:val="18"/>
              </w:rPr>
            </w:pPr>
            <w:r w:rsidRPr="00F441DF">
              <w:rPr>
                <w:sz w:val="18"/>
                <w:szCs w:val="18"/>
              </w:rPr>
              <w:t>Access to/implementation of systems to collect data</w:t>
            </w:r>
          </w:p>
          <w:p w:rsidR="00B321D5" w:rsidRPr="003815E1" w:rsidRDefault="00B321D5" w:rsidP="00D415E9">
            <w:pPr>
              <w:rPr>
                <w:sz w:val="18"/>
                <w:szCs w:val="18"/>
                <w:u w:val="single"/>
              </w:rPr>
            </w:pPr>
            <w:r w:rsidRPr="003815E1">
              <w:rPr>
                <w:sz w:val="18"/>
                <w:szCs w:val="18"/>
                <w:u w:val="single"/>
              </w:rPr>
              <w:t>Industry resources:</w:t>
            </w:r>
          </w:p>
          <w:p w:rsidR="00B321D5" w:rsidRPr="00F441DF" w:rsidRDefault="00B321D5" w:rsidP="00D415E9">
            <w:pPr>
              <w:pStyle w:val="ListParagraph"/>
              <w:numPr>
                <w:ilvl w:val="0"/>
                <w:numId w:val="16"/>
              </w:numPr>
              <w:rPr>
                <w:sz w:val="18"/>
                <w:szCs w:val="18"/>
              </w:rPr>
            </w:pPr>
            <w:r w:rsidRPr="00F441DF">
              <w:rPr>
                <w:sz w:val="18"/>
                <w:szCs w:val="18"/>
              </w:rPr>
              <w:t>Compliance/implementation costs</w:t>
            </w: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F</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Additional </w:t>
            </w:r>
            <w:r>
              <w:rPr>
                <w:sz w:val="18"/>
                <w:szCs w:val="18"/>
              </w:rPr>
              <w:t>C</w:t>
            </w:r>
            <w:r w:rsidRPr="00F441DF">
              <w:rPr>
                <w:sz w:val="18"/>
                <w:szCs w:val="18"/>
              </w:rPr>
              <w:t>onsiderations</w:t>
            </w:r>
          </w:p>
        </w:tc>
        <w:tc>
          <w:tcPr>
            <w:tcW w:w="7619" w:type="dxa"/>
            <w:vAlign w:val="center"/>
          </w:tcPr>
          <w:p w:rsidR="00B321D5" w:rsidRDefault="00B321D5" w:rsidP="003815E1">
            <w:pPr>
              <w:spacing w:before="60" w:after="60"/>
              <w:rPr>
                <w:sz w:val="18"/>
                <w:szCs w:val="18"/>
              </w:rPr>
            </w:pPr>
            <w:r w:rsidRPr="00F441DF">
              <w:rPr>
                <w:sz w:val="18"/>
                <w:szCs w:val="18"/>
              </w:rPr>
              <w:t>Increasing reporting rates may be an indication of an improving reporting culture.</w:t>
            </w:r>
          </w:p>
          <w:p w:rsidR="00B321D5" w:rsidRDefault="00B321D5" w:rsidP="003815E1">
            <w:pPr>
              <w:spacing w:before="60" w:after="60"/>
              <w:rPr>
                <w:sz w:val="18"/>
                <w:szCs w:val="18"/>
              </w:rPr>
            </w:pPr>
            <w:r w:rsidRPr="00F441DF">
              <w:rPr>
                <w:sz w:val="18"/>
                <w:szCs w:val="18"/>
              </w:rPr>
              <w:t xml:space="preserve">Defining </w:t>
            </w:r>
            <w:r>
              <w:rPr>
                <w:sz w:val="18"/>
                <w:szCs w:val="18"/>
              </w:rPr>
              <w:t>Tier 2</w:t>
            </w:r>
            <w:r w:rsidRPr="00F441DF">
              <w:rPr>
                <w:sz w:val="18"/>
                <w:szCs w:val="18"/>
              </w:rPr>
              <w:t xml:space="preserve"> indicators for lower level operational events should take into account possible unintended effects</w:t>
            </w:r>
            <w:r>
              <w:rPr>
                <w:sz w:val="18"/>
                <w:szCs w:val="18"/>
              </w:rPr>
              <w:t xml:space="preserve">. </w:t>
            </w:r>
            <w:r w:rsidRPr="00F441DF">
              <w:rPr>
                <w:sz w:val="18"/>
                <w:szCs w:val="18"/>
              </w:rPr>
              <w:t xml:space="preserve"> Service providers may tend to take higher risks to avoid certain outcomes that they know are measured (</w:t>
            </w:r>
            <w:r>
              <w:rPr>
                <w:sz w:val="18"/>
                <w:szCs w:val="18"/>
              </w:rPr>
              <w:t>e.g.,</w:t>
            </w:r>
            <w:r w:rsidRPr="00F441DF">
              <w:rPr>
                <w:sz w:val="18"/>
                <w:szCs w:val="18"/>
              </w:rPr>
              <w:t xml:space="preserve"> measuring the number of go-arounds instead of measuring un-stabilized approaches).  </w:t>
            </w:r>
          </w:p>
          <w:p w:rsidR="00B321D5" w:rsidRDefault="00B321D5" w:rsidP="003815E1">
            <w:pPr>
              <w:spacing w:before="60" w:after="60"/>
              <w:rPr>
                <w:sz w:val="18"/>
                <w:szCs w:val="18"/>
              </w:rPr>
            </w:pPr>
          </w:p>
          <w:p w:rsidR="00B321D5" w:rsidRPr="003815E1" w:rsidRDefault="00B321D5" w:rsidP="003815E1">
            <w:pPr>
              <w:rPr>
                <w:sz w:val="18"/>
                <w:szCs w:val="18"/>
                <w:u w:val="single"/>
              </w:rPr>
            </w:pPr>
            <w:r w:rsidRPr="003815E1">
              <w:rPr>
                <w:sz w:val="18"/>
                <w:szCs w:val="18"/>
                <w:u w:val="single"/>
              </w:rPr>
              <w:t>Incident data:</w:t>
            </w:r>
          </w:p>
          <w:p w:rsidR="00B321D5" w:rsidRDefault="00B321D5" w:rsidP="003815E1">
            <w:pPr>
              <w:rPr>
                <w:sz w:val="18"/>
                <w:szCs w:val="18"/>
              </w:rPr>
            </w:pPr>
            <w:r w:rsidRPr="00F441DF">
              <w:rPr>
                <w:sz w:val="18"/>
                <w:szCs w:val="18"/>
              </w:rPr>
              <w:t>For incident data to be used in safety performance measurement they must be correlated with the causal chain leading to fatal accidents</w:t>
            </w:r>
            <w:r>
              <w:rPr>
                <w:sz w:val="18"/>
                <w:szCs w:val="18"/>
              </w:rPr>
              <w:t xml:space="preserve">.  </w:t>
            </w:r>
            <w:r w:rsidRPr="00F441DF">
              <w:rPr>
                <w:sz w:val="18"/>
                <w:szCs w:val="18"/>
              </w:rPr>
              <w:t>It is now widely accepted that many types of typical low-level events may not adequately predict the occurrence of fatal accidents</w:t>
            </w:r>
            <w:r>
              <w:rPr>
                <w:sz w:val="18"/>
                <w:szCs w:val="18"/>
              </w:rPr>
              <w:t xml:space="preserve">.  </w:t>
            </w:r>
            <w:r w:rsidRPr="00F441DF">
              <w:rPr>
                <w:sz w:val="18"/>
                <w:szCs w:val="18"/>
              </w:rPr>
              <w:t>Root causes of minor incidents may not correlate highly with causes of more serious events unless underlying causes are analyzed thoroughly</w:t>
            </w:r>
            <w:r>
              <w:rPr>
                <w:sz w:val="18"/>
                <w:szCs w:val="18"/>
              </w:rPr>
              <w:t xml:space="preserve">.  </w:t>
            </w:r>
            <w:r w:rsidRPr="00F441DF">
              <w:rPr>
                <w:sz w:val="18"/>
                <w:szCs w:val="18"/>
              </w:rPr>
              <w:t>This also underscores the need to use additional incident data from sources such as employee reporting and flight data analysis programs.</w:t>
            </w:r>
          </w:p>
          <w:p w:rsidR="00B321D5" w:rsidRPr="00F441DF" w:rsidRDefault="00B321D5" w:rsidP="00D415E9">
            <w:pPr>
              <w:keepNext/>
              <w:rPr>
                <w:sz w:val="18"/>
                <w:szCs w:val="18"/>
              </w:rPr>
            </w:pPr>
          </w:p>
        </w:tc>
      </w:tr>
      <w:tr w:rsidR="00B321D5" w:rsidRPr="00F441DF" w:rsidTr="00A06C43">
        <w:tc>
          <w:tcPr>
            <w:tcW w:w="366" w:type="dxa"/>
            <w:vAlign w:val="center"/>
          </w:tcPr>
          <w:p w:rsidR="00B321D5" w:rsidRPr="00F441DF" w:rsidRDefault="00B321D5" w:rsidP="007B1236">
            <w:pPr>
              <w:rPr>
                <w:b/>
                <w:sz w:val="18"/>
                <w:szCs w:val="18"/>
              </w:rPr>
            </w:pPr>
            <w:r w:rsidRPr="00F441DF">
              <w:rPr>
                <w:b/>
                <w:sz w:val="18"/>
                <w:szCs w:val="18"/>
              </w:rPr>
              <w:t>G</w:t>
            </w:r>
          </w:p>
        </w:tc>
        <w:tc>
          <w:tcPr>
            <w:tcW w:w="1869" w:type="dxa"/>
            <w:vAlign w:val="center"/>
          </w:tcPr>
          <w:p w:rsidR="00B321D5" w:rsidRPr="00F441DF" w:rsidRDefault="00B321D5" w:rsidP="007B1236">
            <w:pPr>
              <w:spacing w:before="60" w:after="60"/>
              <w:rPr>
                <w:sz w:val="18"/>
                <w:szCs w:val="18"/>
              </w:rPr>
            </w:pPr>
            <w:r w:rsidRPr="00F441DF">
              <w:rPr>
                <w:sz w:val="18"/>
                <w:szCs w:val="18"/>
              </w:rPr>
              <w:t xml:space="preserve">Examples </w:t>
            </w:r>
          </w:p>
        </w:tc>
        <w:tc>
          <w:tcPr>
            <w:tcW w:w="7619" w:type="dxa"/>
            <w:vAlign w:val="center"/>
          </w:tcPr>
          <w:p w:rsidR="00B321D5" w:rsidRDefault="00B321D5" w:rsidP="003815E1">
            <w:pPr>
              <w:rPr>
                <w:b/>
                <w:sz w:val="18"/>
                <w:szCs w:val="18"/>
              </w:rPr>
            </w:pPr>
            <w:r w:rsidRPr="00F441DF">
              <w:rPr>
                <w:b/>
                <w:sz w:val="18"/>
                <w:szCs w:val="18"/>
              </w:rPr>
              <w:t xml:space="preserve">OUTCOMES: </w:t>
            </w:r>
          </w:p>
          <w:p w:rsidR="00B321D5" w:rsidRDefault="00B321D5" w:rsidP="003815E1">
            <w:pPr>
              <w:pStyle w:val="ListParagraph"/>
              <w:numPr>
                <w:ilvl w:val="0"/>
                <w:numId w:val="16"/>
              </w:numPr>
              <w:spacing w:before="120"/>
              <w:rPr>
                <w:sz w:val="18"/>
                <w:szCs w:val="18"/>
              </w:rPr>
            </w:pPr>
            <w:r w:rsidRPr="00F441DF">
              <w:rPr>
                <w:sz w:val="18"/>
                <w:szCs w:val="18"/>
              </w:rPr>
              <w:t xml:space="preserve">Operations: </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N</w:t>
            </w:r>
            <w:r w:rsidRPr="003815E1">
              <w:rPr>
                <w:rFonts w:ascii="Verdana" w:hAnsi="Verdana"/>
                <w:sz w:val="18"/>
                <w:szCs w:val="18"/>
                <w:lang w:val="en-US" w:eastAsia="en-GB"/>
              </w:rPr>
              <w:t xml:space="preserve">umber of </w:t>
            </w:r>
            <w:r w:rsidRPr="00F62343">
              <w:rPr>
                <w:rFonts w:ascii="Verdana" w:hAnsi="Verdana"/>
                <w:sz w:val="18"/>
                <w:szCs w:val="18"/>
                <w:lang w:val="en-US" w:eastAsia="en-GB"/>
              </w:rPr>
              <w:t>Traffic Alert and Collision Avoidance System</w:t>
            </w:r>
            <w:r>
              <w:rPr>
                <w:rFonts w:ascii="Verdana" w:hAnsi="Verdana"/>
                <w:sz w:val="18"/>
                <w:szCs w:val="18"/>
                <w:lang w:val="en-US" w:eastAsia="en-GB"/>
              </w:rPr>
              <w:t xml:space="preserve"> (</w:t>
            </w:r>
            <w:r w:rsidRPr="003815E1">
              <w:rPr>
                <w:rFonts w:ascii="Verdana" w:hAnsi="Verdana"/>
                <w:sz w:val="18"/>
                <w:szCs w:val="18"/>
                <w:lang w:val="en-US" w:eastAsia="en-GB"/>
              </w:rPr>
              <w:t>TCAS</w:t>
            </w:r>
            <w:r>
              <w:rPr>
                <w:rFonts w:ascii="Verdana" w:hAnsi="Verdana"/>
                <w:sz w:val="18"/>
                <w:szCs w:val="18"/>
                <w:lang w:val="en-US" w:eastAsia="en-GB"/>
              </w:rPr>
              <w:t>)</w:t>
            </w:r>
            <w:r w:rsidRPr="003815E1">
              <w:rPr>
                <w:rFonts w:ascii="Verdana" w:hAnsi="Verdana"/>
                <w:sz w:val="18"/>
                <w:szCs w:val="18"/>
                <w:lang w:val="en-US" w:eastAsia="en-GB"/>
              </w:rPr>
              <w:t xml:space="preserve"> resolution advisories</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N</w:t>
            </w:r>
            <w:r w:rsidRPr="003815E1">
              <w:rPr>
                <w:rFonts w:ascii="Verdana" w:hAnsi="Verdana"/>
                <w:sz w:val="18"/>
                <w:szCs w:val="18"/>
                <w:lang w:val="en-US" w:eastAsia="en-GB"/>
              </w:rPr>
              <w:t xml:space="preserve">umber of </w:t>
            </w:r>
            <w:r>
              <w:rPr>
                <w:rFonts w:ascii="Verdana" w:hAnsi="Verdana"/>
                <w:sz w:val="18"/>
                <w:szCs w:val="18"/>
                <w:lang w:val="en-US" w:eastAsia="en-GB"/>
              </w:rPr>
              <w:t>Ground Proximity Warning System (</w:t>
            </w:r>
            <w:r w:rsidRPr="003815E1">
              <w:rPr>
                <w:rFonts w:ascii="Verdana" w:hAnsi="Verdana"/>
                <w:sz w:val="18"/>
                <w:szCs w:val="18"/>
                <w:lang w:val="en-US" w:eastAsia="en-GB"/>
              </w:rPr>
              <w:t>GPWS</w:t>
            </w:r>
            <w:r>
              <w:rPr>
                <w:rFonts w:ascii="Verdana" w:hAnsi="Verdana"/>
                <w:sz w:val="18"/>
                <w:szCs w:val="18"/>
                <w:lang w:val="en-US" w:eastAsia="en-GB"/>
              </w:rPr>
              <w:t>)</w:t>
            </w:r>
            <w:r w:rsidRPr="003815E1">
              <w:rPr>
                <w:rFonts w:ascii="Verdana" w:hAnsi="Verdana"/>
                <w:sz w:val="18"/>
                <w:szCs w:val="18"/>
                <w:lang w:val="en-US" w:eastAsia="en-GB"/>
              </w:rPr>
              <w:t xml:space="preserve"> and </w:t>
            </w:r>
            <w:r>
              <w:rPr>
                <w:rFonts w:ascii="Verdana" w:hAnsi="Verdana"/>
                <w:sz w:val="18"/>
                <w:szCs w:val="18"/>
                <w:lang w:val="en-US" w:eastAsia="en-GB"/>
              </w:rPr>
              <w:t xml:space="preserve">Enhanced </w:t>
            </w:r>
            <w:r w:rsidRPr="00F62343">
              <w:rPr>
                <w:rFonts w:ascii="Verdana" w:hAnsi="Verdana"/>
                <w:sz w:val="18"/>
                <w:szCs w:val="18"/>
                <w:lang w:val="en-US" w:eastAsia="en-GB"/>
              </w:rPr>
              <w:t>Ground Proximity Warning System (</w:t>
            </w:r>
            <w:r>
              <w:rPr>
                <w:rFonts w:ascii="Verdana" w:hAnsi="Verdana"/>
                <w:sz w:val="18"/>
                <w:szCs w:val="18"/>
                <w:lang w:val="en-US" w:eastAsia="en-GB"/>
              </w:rPr>
              <w:t>E</w:t>
            </w:r>
            <w:r w:rsidRPr="00F62343">
              <w:rPr>
                <w:rFonts w:ascii="Verdana" w:hAnsi="Verdana"/>
                <w:sz w:val="18"/>
                <w:szCs w:val="18"/>
                <w:lang w:val="en-US" w:eastAsia="en-GB"/>
              </w:rPr>
              <w:t>GPWS)</w:t>
            </w:r>
            <w:r w:rsidRPr="003815E1">
              <w:rPr>
                <w:rFonts w:ascii="Verdana" w:hAnsi="Verdana"/>
                <w:sz w:val="18"/>
                <w:szCs w:val="18"/>
                <w:lang w:val="en-US" w:eastAsia="en-GB"/>
              </w:rPr>
              <w:t xml:space="preserve"> warnings per n</w:t>
            </w:r>
            <w:r>
              <w:rPr>
                <w:rFonts w:ascii="Verdana" w:hAnsi="Verdana"/>
                <w:sz w:val="18"/>
                <w:szCs w:val="18"/>
                <w:lang w:val="en-US" w:eastAsia="en-GB"/>
              </w:rPr>
              <w:t>umber of</w:t>
            </w:r>
            <w:r w:rsidRPr="003815E1">
              <w:rPr>
                <w:rFonts w:ascii="Verdana" w:hAnsi="Verdana"/>
                <w:sz w:val="18"/>
                <w:szCs w:val="18"/>
                <w:lang w:val="en-US" w:eastAsia="en-GB"/>
              </w:rPr>
              <w:t xml:space="preserve"> take-offs</w:t>
            </w:r>
          </w:p>
          <w:p w:rsidR="00B321D5" w:rsidRPr="00F441DF" w:rsidRDefault="00B321D5" w:rsidP="00766CEC">
            <w:pPr>
              <w:pStyle w:val="ListParagraph"/>
              <w:numPr>
                <w:ilvl w:val="0"/>
                <w:numId w:val="16"/>
              </w:numPr>
              <w:spacing w:before="120"/>
              <w:rPr>
                <w:sz w:val="18"/>
                <w:szCs w:val="18"/>
              </w:rPr>
            </w:pPr>
            <w:r w:rsidRPr="00F441DF">
              <w:rPr>
                <w:sz w:val="18"/>
                <w:szCs w:val="18"/>
              </w:rPr>
              <w:t xml:space="preserve">Maintenance: </w:t>
            </w:r>
          </w:p>
          <w:p w:rsidR="00B321D5" w:rsidRPr="003815E1" w:rsidRDefault="00B321D5" w:rsidP="003815E1">
            <w:pPr>
              <w:pStyle w:val="msolistparagraph0"/>
              <w:numPr>
                <w:ilvl w:val="1"/>
                <w:numId w:val="16"/>
              </w:numPr>
              <w:rPr>
                <w:rFonts w:ascii="Verdana" w:hAnsi="Verdana"/>
                <w:sz w:val="18"/>
                <w:szCs w:val="18"/>
                <w:lang w:val="en-US" w:eastAsia="en-GB"/>
              </w:rPr>
            </w:pPr>
            <w:r w:rsidRPr="003815E1">
              <w:rPr>
                <w:rFonts w:ascii="Verdana" w:hAnsi="Verdana"/>
                <w:sz w:val="18"/>
                <w:szCs w:val="18"/>
                <w:lang w:val="en-US" w:eastAsia="en-GB"/>
              </w:rPr>
              <w:t>In Flight Shut Down</w:t>
            </w:r>
            <w:r w:rsidRPr="00F441DF">
              <w:rPr>
                <w:rFonts w:ascii="Verdana" w:hAnsi="Verdana"/>
                <w:sz w:val="18"/>
                <w:szCs w:val="18"/>
                <w:lang w:val="en-US" w:eastAsia="en-GB"/>
              </w:rPr>
              <w:t xml:space="preserve"> </w:t>
            </w:r>
            <w:r>
              <w:rPr>
                <w:rFonts w:ascii="Verdana" w:hAnsi="Verdana"/>
                <w:sz w:val="18"/>
                <w:szCs w:val="18"/>
                <w:lang w:val="en-US" w:eastAsia="en-GB"/>
              </w:rPr>
              <w:t>(</w:t>
            </w:r>
            <w:r w:rsidRPr="00F441DF">
              <w:rPr>
                <w:rFonts w:ascii="Verdana" w:hAnsi="Verdana"/>
                <w:sz w:val="18"/>
                <w:szCs w:val="18"/>
                <w:lang w:val="en-US" w:eastAsia="en-GB"/>
              </w:rPr>
              <w:t>IFSD</w:t>
            </w:r>
            <w:r w:rsidRPr="003815E1">
              <w:rPr>
                <w:rFonts w:ascii="Verdana" w:hAnsi="Verdana"/>
                <w:sz w:val="18"/>
                <w:szCs w:val="18"/>
                <w:lang w:val="en-US" w:eastAsia="en-GB"/>
              </w:rPr>
              <w:t>) per n</w:t>
            </w:r>
            <w:r>
              <w:rPr>
                <w:rFonts w:ascii="Verdana" w:hAnsi="Verdana"/>
                <w:sz w:val="18"/>
                <w:szCs w:val="18"/>
                <w:lang w:val="en-US" w:eastAsia="en-GB"/>
              </w:rPr>
              <w:t>umber of</w:t>
            </w:r>
            <w:r w:rsidRPr="003815E1">
              <w:rPr>
                <w:rFonts w:ascii="Verdana" w:hAnsi="Verdana"/>
                <w:sz w:val="18"/>
                <w:szCs w:val="18"/>
                <w:lang w:val="en-US" w:eastAsia="en-GB"/>
              </w:rPr>
              <w:t xml:space="preserve"> </w:t>
            </w:r>
            <w:r>
              <w:rPr>
                <w:rFonts w:ascii="Verdana" w:hAnsi="Verdana"/>
                <w:sz w:val="18"/>
                <w:szCs w:val="18"/>
                <w:lang w:val="en-US" w:eastAsia="en-GB"/>
              </w:rPr>
              <w:t>flight hours (</w:t>
            </w:r>
            <w:r w:rsidRPr="003815E1">
              <w:rPr>
                <w:rFonts w:ascii="Verdana" w:hAnsi="Verdana"/>
                <w:sz w:val="18"/>
                <w:szCs w:val="18"/>
                <w:lang w:val="en-US" w:eastAsia="en-GB"/>
              </w:rPr>
              <w:t>FH</w:t>
            </w:r>
            <w:r>
              <w:rPr>
                <w:rFonts w:ascii="Verdana" w:hAnsi="Verdana"/>
                <w:sz w:val="18"/>
                <w:szCs w:val="18"/>
                <w:lang w:val="en-US" w:eastAsia="en-GB"/>
              </w:rPr>
              <w:t>)</w:t>
            </w:r>
          </w:p>
          <w:p w:rsidR="00B321D5" w:rsidRPr="003815E1" w:rsidRDefault="00B321D5" w:rsidP="003815E1">
            <w:pPr>
              <w:pStyle w:val="msolistparagraph0"/>
              <w:numPr>
                <w:ilvl w:val="1"/>
                <w:numId w:val="16"/>
              </w:numPr>
              <w:rPr>
                <w:rFonts w:ascii="Verdana" w:hAnsi="Verdana"/>
                <w:sz w:val="18"/>
                <w:szCs w:val="18"/>
                <w:lang w:val="en-US" w:eastAsia="en-GB"/>
              </w:rPr>
            </w:pPr>
            <w:r w:rsidRPr="003815E1">
              <w:rPr>
                <w:rFonts w:ascii="Verdana" w:hAnsi="Verdana"/>
                <w:sz w:val="18"/>
                <w:szCs w:val="18"/>
                <w:lang w:val="en-US" w:eastAsia="en-GB"/>
              </w:rPr>
              <w:t>In Flight Turn Backs</w:t>
            </w:r>
            <w:r>
              <w:rPr>
                <w:rFonts w:ascii="Verdana" w:hAnsi="Verdana"/>
                <w:sz w:val="18"/>
                <w:szCs w:val="18"/>
                <w:lang w:val="en-US" w:eastAsia="en-GB"/>
              </w:rPr>
              <w:t xml:space="preserve"> (</w:t>
            </w:r>
            <w:r w:rsidRPr="00F441DF">
              <w:rPr>
                <w:rFonts w:ascii="Verdana" w:hAnsi="Verdana"/>
                <w:sz w:val="18"/>
                <w:szCs w:val="18"/>
                <w:lang w:val="en-US" w:eastAsia="en-GB"/>
              </w:rPr>
              <w:t>IFTB</w:t>
            </w:r>
            <w:r w:rsidRPr="003815E1">
              <w:rPr>
                <w:rFonts w:ascii="Verdana" w:hAnsi="Verdana"/>
                <w:sz w:val="18"/>
                <w:szCs w:val="18"/>
                <w:lang w:val="en-US" w:eastAsia="en-GB"/>
              </w:rPr>
              <w:t xml:space="preserve">) and deviations per </w:t>
            </w:r>
            <w:r>
              <w:rPr>
                <w:rFonts w:ascii="Verdana" w:hAnsi="Verdana"/>
                <w:sz w:val="18"/>
                <w:szCs w:val="18"/>
                <w:lang w:val="en-US" w:eastAsia="en-GB"/>
              </w:rPr>
              <w:t>number of</w:t>
            </w:r>
            <w:r w:rsidRPr="003815E1">
              <w:rPr>
                <w:rFonts w:ascii="Verdana" w:hAnsi="Verdana"/>
                <w:sz w:val="18"/>
                <w:szCs w:val="18"/>
                <w:lang w:val="en-US" w:eastAsia="en-GB"/>
              </w:rPr>
              <w:t xml:space="preserve"> take-offs</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R</w:t>
            </w:r>
            <w:r w:rsidRPr="003815E1">
              <w:rPr>
                <w:rFonts w:ascii="Verdana" w:hAnsi="Verdana"/>
                <w:sz w:val="18"/>
                <w:szCs w:val="18"/>
                <w:lang w:val="en-US" w:eastAsia="en-GB"/>
              </w:rPr>
              <w:t>ejected take-offs per n</w:t>
            </w:r>
            <w:r>
              <w:rPr>
                <w:rFonts w:ascii="Verdana" w:hAnsi="Verdana"/>
                <w:sz w:val="18"/>
                <w:szCs w:val="18"/>
                <w:lang w:val="en-US" w:eastAsia="en-GB"/>
              </w:rPr>
              <w:t>umber of</w:t>
            </w:r>
            <w:r w:rsidRPr="003815E1">
              <w:rPr>
                <w:rFonts w:ascii="Verdana" w:hAnsi="Verdana"/>
                <w:sz w:val="18"/>
                <w:szCs w:val="18"/>
                <w:lang w:val="en-US" w:eastAsia="en-GB"/>
              </w:rPr>
              <w:t xml:space="preserve"> take-offs due to technical issues</w:t>
            </w:r>
          </w:p>
          <w:p w:rsidR="00B321D5" w:rsidRPr="00F441DF" w:rsidRDefault="00B321D5" w:rsidP="00766CEC">
            <w:pPr>
              <w:pStyle w:val="ListParagraph"/>
              <w:numPr>
                <w:ilvl w:val="0"/>
                <w:numId w:val="16"/>
              </w:numPr>
              <w:spacing w:before="120"/>
              <w:rPr>
                <w:sz w:val="18"/>
                <w:szCs w:val="18"/>
              </w:rPr>
            </w:pPr>
            <w:r w:rsidRPr="00F441DF">
              <w:rPr>
                <w:sz w:val="18"/>
                <w:szCs w:val="18"/>
              </w:rPr>
              <w:t>ATM/</w:t>
            </w:r>
            <w:r>
              <w:rPr>
                <w:sz w:val="18"/>
                <w:szCs w:val="18"/>
              </w:rPr>
              <w:t>Air Navigation Services (</w:t>
            </w:r>
            <w:r w:rsidRPr="00F441DF">
              <w:rPr>
                <w:sz w:val="18"/>
                <w:szCs w:val="18"/>
              </w:rPr>
              <w:t>ANS</w:t>
            </w:r>
            <w:r>
              <w:rPr>
                <w:sz w:val="18"/>
                <w:szCs w:val="18"/>
              </w:rPr>
              <w:t>)</w:t>
            </w:r>
            <w:r w:rsidRPr="00F441DF">
              <w:rPr>
                <w:sz w:val="18"/>
                <w:szCs w:val="18"/>
              </w:rPr>
              <w:t xml:space="preserve">: </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N</w:t>
            </w:r>
            <w:r w:rsidRPr="003815E1">
              <w:rPr>
                <w:rFonts w:ascii="Verdana" w:hAnsi="Verdana"/>
                <w:sz w:val="18"/>
                <w:szCs w:val="18"/>
                <w:lang w:val="en-US" w:eastAsia="en-GB"/>
              </w:rPr>
              <w:t>umber of level busts/exposure</w:t>
            </w:r>
          </w:p>
          <w:p w:rsidR="00B321D5" w:rsidRPr="003815E1" w:rsidRDefault="00B321D5" w:rsidP="003815E1">
            <w:pPr>
              <w:pStyle w:val="msolistparagraph0"/>
              <w:numPr>
                <w:ilvl w:val="1"/>
                <w:numId w:val="16"/>
              </w:numPr>
              <w:rPr>
                <w:rFonts w:ascii="Verdana" w:hAnsi="Verdana"/>
                <w:sz w:val="18"/>
                <w:szCs w:val="18"/>
                <w:lang w:val="en-US" w:eastAsia="en-GB"/>
              </w:rPr>
            </w:pPr>
            <w:r w:rsidRPr="003815E1">
              <w:rPr>
                <w:rFonts w:ascii="Verdana" w:hAnsi="Verdana"/>
                <w:sz w:val="18"/>
                <w:szCs w:val="18"/>
                <w:lang w:val="en-US" w:eastAsia="en-GB"/>
              </w:rPr>
              <w:t xml:space="preserve">TCAS </w:t>
            </w:r>
            <w:r>
              <w:rPr>
                <w:rFonts w:ascii="Verdana" w:hAnsi="Verdana"/>
                <w:sz w:val="18"/>
                <w:szCs w:val="18"/>
                <w:lang w:val="en-US" w:eastAsia="en-GB"/>
              </w:rPr>
              <w:t>Risk Avoidance (</w:t>
            </w:r>
            <w:r w:rsidRPr="003815E1">
              <w:rPr>
                <w:rFonts w:ascii="Verdana" w:hAnsi="Verdana"/>
                <w:sz w:val="18"/>
                <w:szCs w:val="18"/>
                <w:lang w:val="en-US" w:eastAsia="en-GB"/>
              </w:rPr>
              <w:t>RA</w:t>
            </w:r>
            <w:r>
              <w:rPr>
                <w:rFonts w:ascii="Verdana" w:hAnsi="Verdana"/>
                <w:sz w:val="18"/>
                <w:szCs w:val="18"/>
                <w:lang w:val="en-US" w:eastAsia="en-GB"/>
              </w:rPr>
              <w:t>)</w:t>
            </w:r>
            <w:r w:rsidRPr="003815E1">
              <w:rPr>
                <w:rFonts w:ascii="Verdana" w:hAnsi="Verdana"/>
                <w:sz w:val="18"/>
                <w:szCs w:val="18"/>
                <w:lang w:val="en-US" w:eastAsia="en-GB"/>
              </w:rPr>
              <w:t xml:space="preserve"> (with and without loss of separation)</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M</w:t>
            </w:r>
            <w:r w:rsidRPr="003815E1">
              <w:rPr>
                <w:rFonts w:ascii="Verdana" w:hAnsi="Verdana"/>
                <w:sz w:val="18"/>
                <w:szCs w:val="18"/>
                <w:lang w:val="en-US" w:eastAsia="en-GB"/>
              </w:rPr>
              <w:t>inimum separation infringement</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I</w:t>
            </w:r>
            <w:r w:rsidRPr="003815E1">
              <w:rPr>
                <w:rFonts w:ascii="Verdana" w:hAnsi="Verdana"/>
                <w:sz w:val="18"/>
                <w:szCs w:val="18"/>
                <w:lang w:val="en-US" w:eastAsia="en-GB"/>
              </w:rPr>
              <w:t>nappropriate separation (airspace in which separation minima is not applicable)</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A</w:t>
            </w:r>
            <w:r w:rsidRPr="003815E1">
              <w:rPr>
                <w:rFonts w:ascii="Verdana" w:hAnsi="Verdana"/>
                <w:sz w:val="18"/>
                <w:szCs w:val="18"/>
                <w:lang w:val="en-US" w:eastAsia="en-GB"/>
              </w:rPr>
              <w:t xml:space="preserve">ircraft deviation from </w:t>
            </w:r>
            <w:r>
              <w:rPr>
                <w:rFonts w:ascii="Verdana" w:hAnsi="Verdana"/>
                <w:sz w:val="18"/>
                <w:szCs w:val="18"/>
                <w:lang w:val="en-US" w:eastAsia="en-GB"/>
              </w:rPr>
              <w:t>air traffic control (ATC)</w:t>
            </w:r>
            <w:r w:rsidRPr="003815E1">
              <w:rPr>
                <w:rFonts w:ascii="Verdana" w:hAnsi="Verdana"/>
                <w:sz w:val="18"/>
                <w:szCs w:val="18"/>
                <w:lang w:val="en-US" w:eastAsia="en-GB"/>
              </w:rPr>
              <w:t xml:space="preserve"> clearance</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A</w:t>
            </w:r>
            <w:r w:rsidRPr="003815E1">
              <w:rPr>
                <w:rFonts w:ascii="Verdana" w:hAnsi="Verdana"/>
                <w:sz w:val="18"/>
                <w:szCs w:val="18"/>
                <w:lang w:val="en-US" w:eastAsia="en-GB"/>
              </w:rPr>
              <w:t>irspace infringement</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A</w:t>
            </w:r>
            <w:r w:rsidRPr="003815E1">
              <w:rPr>
                <w:rFonts w:ascii="Verdana" w:hAnsi="Verdana"/>
                <w:sz w:val="18"/>
                <w:szCs w:val="18"/>
                <w:lang w:val="en-US" w:eastAsia="en-GB"/>
              </w:rPr>
              <w:t>ircraft deviation from ATM procedures</w:t>
            </w:r>
          </w:p>
          <w:p w:rsidR="00B321D5" w:rsidRPr="003815E1" w:rsidRDefault="00B321D5" w:rsidP="003815E1">
            <w:pPr>
              <w:pStyle w:val="msolistparagraph0"/>
              <w:numPr>
                <w:ilvl w:val="1"/>
                <w:numId w:val="16"/>
              </w:numPr>
              <w:rPr>
                <w:sz w:val="18"/>
                <w:szCs w:val="18"/>
                <w:lang w:val="en-US"/>
              </w:rPr>
            </w:pPr>
            <w:r>
              <w:rPr>
                <w:rFonts w:ascii="Verdana" w:hAnsi="Verdana"/>
                <w:sz w:val="18"/>
                <w:szCs w:val="18"/>
                <w:lang w:val="en-US" w:eastAsia="en-GB"/>
              </w:rPr>
              <w:t>N</w:t>
            </w:r>
            <w:r w:rsidRPr="003815E1">
              <w:rPr>
                <w:rFonts w:ascii="Verdana" w:hAnsi="Verdana"/>
                <w:sz w:val="18"/>
                <w:szCs w:val="18"/>
                <w:lang w:val="en-US" w:eastAsia="en-GB"/>
              </w:rPr>
              <w:t xml:space="preserve">ear Controlled Flight Into Terrain (CFIT) IFSD </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R</w:t>
            </w:r>
            <w:r w:rsidRPr="003815E1">
              <w:rPr>
                <w:rFonts w:ascii="Verdana" w:hAnsi="Verdana"/>
                <w:sz w:val="18"/>
                <w:szCs w:val="18"/>
                <w:lang w:val="en-US" w:eastAsia="en-GB"/>
              </w:rPr>
              <w:t>unway incursion where no avoiding action was necessary</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R</w:t>
            </w:r>
            <w:r w:rsidRPr="003815E1">
              <w:rPr>
                <w:rFonts w:ascii="Verdana" w:hAnsi="Verdana"/>
                <w:sz w:val="18"/>
                <w:szCs w:val="18"/>
                <w:lang w:val="en-US" w:eastAsia="en-GB"/>
              </w:rPr>
              <w:t>unway incursion where avoiding action was necessary</w:t>
            </w:r>
          </w:p>
          <w:p w:rsidR="00B321D5" w:rsidRPr="003815E1" w:rsidRDefault="00B321D5" w:rsidP="003815E1">
            <w:pPr>
              <w:pStyle w:val="ListParagraph"/>
              <w:numPr>
                <w:ilvl w:val="0"/>
                <w:numId w:val="16"/>
              </w:numPr>
              <w:spacing w:before="120"/>
              <w:rPr>
                <w:sz w:val="18"/>
                <w:szCs w:val="18"/>
              </w:rPr>
            </w:pPr>
            <w:r w:rsidRPr="003815E1">
              <w:rPr>
                <w:sz w:val="18"/>
                <w:szCs w:val="18"/>
              </w:rPr>
              <w:t>Airports:</w:t>
            </w:r>
          </w:p>
          <w:p w:rsidR="00B321D5" w:rsidRPr="003815E1" w:rsidRDefault="00B321D5" w:rsidP="003815E1">
            <w:pPr>
              <w:pStyle w:val="msolistparagraph0"/>
              <w:numPr>
                <w:ilvl w:val="1"/>
                <w:numId w:val="16"/>
              </w:numPr>
              <w:rPr>
                <w:rFonts w:ascii="Verdana" w:hAnsi="Verdana"/>
                <w:sz w:val="18"/>
                <w:szCs w:val="18"/>
                <w:lang w:val="en-US" w:eastAsia="en-GB"/>
              </w:rPr>
            </w:pPr>
            <w:r w:rsidRPr="003815E1">
              <w:rPr>
                <w:rFonts w:ascii="Verdana" w:hAnsi="Verdana"/>
                <w:sz w:val="18"/>
                <w:szCs w:val="18"/>
                <w:lang w:val="en-US" w:eastAsia="en-GB"/>
              </w:rPr>
              <w:t>Fire Extinguishing Services (ICAO Airport Fire Fighting Categories) decrease in value (</w:t>
            </w:r>
            <w:r>
              <w:rPr>
                <w:rFonts w:ascii="Verdana" w:hAnsi="Verdana"/>
                <w:sz w:val="18"/>
                <w:szCs w:val="18"/>
                <w:lang w:val="en-US" w:eastAsia="en-GB"/>
              </w:rPr>
              <w:t xml:space="preserve">number </w:t>
            </w:r>
            <w:r w:rsidRPr="003815E1">
              <w:rPr>
                <w:rFonts w:ascii="Verdana" w:hAnsi="Verdana"/>
                <w:sz w:val="18"/>
                <w:szCs w:val="18"/>
                <w:lang w:val="en-US" w:eastAsia="en-GB"/>
              </w:rPr>
              <w:t>decrease</w:t>
            </w:r>
            <w:r>
              <w:rPr>
                <w:rFonts w:ascii="Verdana" w:hAnsi="Verdana"/>
                <w:sz w:val="18"/>
                <w:szCs w:val="18"/>
                <w:lang w:val="en-US" w:eastAsia="en-GB"/>
              </w:rPr>
              <w:t xml:space="preserve"> in hours</w:t>
            </w:r>
            <w:r w:rsidRPr="003815E1">
              <w:rPr>
                <w:rFonts w:ascii="Verdana" w:hAnsi="Verdana"/>
                <w:sz w:val="18"/>
                <w:szCs w:val="18"/>
                <w:lang w:val="en-US" w:eastAsia="en-GB"/>
              </w:rPr>
              <w:t>/</w:t>
            </w:r>
            <w:r>
              <w:rPr>
                <w:rFonts w:ascii="Verdana" w:hAnsi="Verdana"/>
                <w:sz w:val="18"/>
                <w:szCs w:val="18"/>
                <w:lang w:val="en-US" w:eastAsia="en-GB"/>
              </w:rPr>
              <w:t>number of a</w:t>
            </w:r>
            <w:r w:rsidRPr="003815E1">
              <w:rPr>
                <w:rFonts w:ascii="Verdana" w:hAnsi="Verdana"/>
                <w:sz w:val="18"/>
                <w:szCs w:val="18"/>
                <w:lang w:val="en-US" w:eastAsia="en-GB"/>
              </w:rPr>
              <w:t>irport annual operating hours)</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R</w:t>
            </w:r>
            <w:r w:rsidRPr="003815E1">
              <w:rPr>
                <w:rFonts w:ascii="Verdana" w:hAnsi="Verdana"/>
                <w:sz w:val="18"/>
                <w:szCs w:val="18"/>
                <w:lang w:val="en-US" w:eastAsia="en-GB"/>
              </w:rPr>
              <w:t>unway incursions per n operations</w:t>
            </w:r>
          </w:p>
          <w:p w:rsidR="00B321D5" w:rsidRPr="003815E1"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N</w:t>
            </w:r>
            <w:r w:rsidRPr="003815E1">
              <w:rPr>
                <w:rFonts w:ascii="Verdana" w:hAnsi="Verdana"/>
                <w:sz w:val="18"/>
                <w:szCs w:val="18"/>
                <w:lang w:val="en-US" w:eastAsia="en-GB"/>
              </w:rPr>
              <w:t>otified platform safety rules violations per n operations notified bird strikes per n operations.</w:t>
            </w:r>
          </w:p>
          <w:p w:rsidR="00B321D5" w:rsidRDefault="00B321D5" w:rsidP="003815E1">
            <w:pPr>
              <w:rPr>
                <w:sz w:val="18"/>
                <w:szCs w:val="18"/>
                <w:u w:val="single"/>
              </w:rPr>
            </w:pPr>
          </w:p>
          <w:p w:rsidR="00B321D5" w:rsidRDefault="00B321D5" w:rsidP="003815E1">
            <w:pPr>
              <w:rPr>
                <w:sz w:val="18"/>
                <w:szCs w:val="18"/>
                <w:u w:val="single"/>
              </w:rPr>
            </w:pPr>
          </w:p>
          <w:p w:rsidR="00B321D5" w:rsidRDefault="00B321D5" w:rsidP="003815E1">
            <w:pPr>
              <w:rPr>
                <w:sz w:val="18"/>
                <w:szCs w:val="18"/>
                <w:u w:val="single"/>
              </w:rPr>
            </w:pPr>
          </w:p>
          <w:p w:rsidR="00B321D5" w:rsidRDefault="00B321D5" w:rsidP="003815E1">
            <w:pPr>
              <w:rPr>
                <w:b/>
                <w:sz w:val="18"/>
                <w:szCs w:val="18"/>
              </w:rPr>
            </w:pPr>
            <w:r w:rsidRPr="00F441DF">
              <w:rPr>
                <w:b/>
                <w:sz w:val="18"/>
                <w:szCs w:val="18"/>
              </w:rPr>
              <w:t xml:space="preserve">PROCESSES: </w:t>
            </w:r>
          </w:p>
          <w:p w:rsidR="00B321D5" w:rsidRPr="00F441DF" w:rsidRDefault="00B321D5" w:rsidP="00D415E9">
            <w:pPr>
              <w:spacing w:before="60" w:after="60"/>
              <w:rPr>
                <w:sz w:val="18"/>
                <w:szCs w:val="18"/>
                <w:u w:val="single"/>
              </w:rPr>
            </w:pPr>
            <w:r w:rsidRPr="00F441DF">
              <w:rPr>
                <w:sz w:val="18"/>
                <w:szCs w:val="18"/>
                <w:u w:val="single"/>
              </w:rPr>
              <w:t>Compliance (aggregate numbers):</w:t>
            </w:r>
          </w:p>
          <w:p w:rsidR="00B321D5" w:rsidRPr="00F441DF" w:rsidRDefault="00B321D5" w:rsidP="00D415E9">
            <w:pPr>
              <w:pStyle w:val="ListParagraph"/>
              <w:numPr>
                <w:ilvl w:val="0"/>
                <w:numId w:val="16"/>
              </w:numPr>
              <w:rPr>
                <w:sz w:val="18"/>
                <w:szCs w:val="18"/>
              </w:rPr>
            </w:pPr>
            <w:r>
              <w:rPr>
                <w:sz w:val="18"/>
                <w:szCs w:val="18"/>
              </w:rPr>
              <w:t>N</w:t>
            </w:r>
            <w:r w:rsidRPr="00F441DF">
              <w:rPr>
                <w:sz w:val="18"/>
                <w:szCs w:val="18"/>
              </w:rPr>
              <w:t>umber of non-compliances per oversight planning cycle</w:t>
            </w:r>
          </w:p>
          <w:p w:rsidR="00B321D5" w:rsidRPr="00F441DF" w:rsidRDefault="00B321D5" w:rsidP="00D415E9">
            <w:pPr>
              <w:pStyle w:val="ListParagraph"/>
              <w:numPr>
                <w:ilvl w:val="0"/>
                <w:numId w:val="16"/>
              </w:numPr>
              <w:rPr>
                <w:sz w:val="18"/>
                <w:szCs w:val="18"/>
              </w:rPr>
            </w:pPr>
            <w:r>
              <w:rPr>
                <w:sz w:val="18"/>
                <w:szCs w:val="18"/>
              </w:rPr>
              <w:t>R</w:t>
            </w:r>
            <w:r w:rsidRPr="00F441DF">
              <w:rPr>
                <w:sz w:val="18"/>
                <w:szCs w:val="18"/>
              </w:rPr>
              <w:t xml:space="preserve">atio of significant non-compliances </w:t>
            </w:r>
          </w:p>
          <w:p w:rsidR="00B321D5" w:rsidRPr="00F441DF" w:rsidRDefault="00B321D5" w:rsidP="00D415E9">
            <w:pPr>
              <w:pStyle w:val="ListParagraph"/>
              <w:numPr>
                <w:ilvl w:val="0"/>
                <w:numId w:val="16"/>
              </w:numPr>
              <w:rPr>
                <w:sz w:val="18"/>
                <w:szCs w:val="18"/>
              </w:rPr>
            </w:pPr>
            <w:r>
              <w:rPr>
                <w:sz w:val="18"/>
                <w:szCs w:val="18"/>
              </w:rPr>
              <w:t>N</w:t>
            </w:r>
            <w:r w:rsidRPr="00F441DF">
              <w:rPr>
                <w:sz w:val="18"/>
                <w:szCs w:val="18"/>
              </w:rPr>
              <w:t>umber and type of enforcement actions</w:t>
            </w:r>
          </w:p>
          <w:p w:rsidR="00B321D5" w:rsidRPr="00F441DF" w:rsidRDefault="00B321D5" w:rsidP="00D415E9">
            <w:pPr>
              <w:pStyle w:val="ListParagraph"/>
              <w:numPr>
                <w:ilvl w:val="0"/>
                <w:numId w:val="16"/>
              </w:numPr>
              <w:rPr>
                <w:sz w:val="18"/>
                <w:szCs w:val="18"/>
              </w:rPr>
            </w:pPr>
            <w:r>
              <w:rPr>
                <w:sz w:val="18"/>
                <w:szCs w:val="18"/>
              </w:rPr>
              <w:t>N</w:t>
            </w:r>
            <w:r w:rsidRPr="00F441DF">
              <w:rPr>
                <w:sz w:val="18"/>
                <w:szCs w:val="18"/>
              </w:rPr>
              <w:t>umber of certificates suspended  per oversight planning cycle</w:t>
            </w:r>
          </w:p>
          <w:p w:rsidR="00B321D5" w:rsidRPr="00F441DF" w:rsidRDefault="00B321D5" w:rsidP="00D415E9">
            <w:pPr>
              <w:pStyle w:val="ListParagraph"/>
              <w:numPr>
                <w:ilvl w:val="0"/>
                <w:numId w:val="16"/>
              </w:numPr>
              <w:rPr>
                <w:sz w:val="18"/>
                <w:szCs w:val="18"/>
              </w:rPr>
            </w:pPr>
            <w:r>
              <w:rPr>
                <w:sz w:val="18"/>
                <w:szCs w:val="18"/>
              </w:rPr>
              <w:t>A</w:t>
            </w:r>
            <w:r w:rsidRPr="00F441DF">
              <w:rPr>
                <w:sz w:val="18"/>
                <w:szCs w:val="18"/>
              </w:rPr>
              <w:t>verage lead time for completion of corrective actions</w:t>
            </w:r>
          </w:p>
          <w:p w:rsidR="00B321D5" w:rsidRPr="00F441DF" w:rsidRDefault="00B321D5" w:rsidP="00D415E9">
            <w:pPr>
              <w:pStyle w:val="ListParagraph"/>
              <w:numPr>
                <w:ilvl w:val="0"/>
                <w:numId w:val="16"/>
              </w:numPr>
              <w:rPr>
                <w:sz w:val="18"/>
                <w:szCs w:val="18"/>
              </w:rPr>
            </w:pPr>
            <w:r>
              <w:rPr>
                <w:sz w:val="18"/>
                <w:szCs w:val="18"/>
              </w:rPr>
              <w:t>R</w:t>
            </w:r>
            <w:r w:rsidRPr="00F441DF">
              <w:rPr>
                <w:sz w:val="18"/>
                <w:szCs w:val="18"/>
              </w:rPr>
              <w:t>atio of non-compliances identified by the regulator not previously identified by the service provider through the internal audit function</w:t>
            </w:r>
          </w:p>
          <w:p w:rsidR="00B321D5" w:rsidRPr="00F441DF" w:rsidRDefault="00B321D5" w:rsidP="00D415E9">
            <w:pPr>
              <w:spacing w:before="60" w:after="60"/>
              <w:rPr>
                <w:sz w:val="18"/>
                <w:szCs w:val="18"/>
              </w:rPr>
            </w:pPr>
          </w:p>
          <w:p w:rsidR="00B321D5" w:rsidRPr="00F441DF" w:rsidRDefault="00B321D5" w:rsidP="00D415E9">
            <w:pPr>
              <w:spacing w:before="60" w:after="60"/>
              <w:rPr>
                <w:sz w:val="18"/>
                <w:szCs w:val="18"/>
                <w:u w:val="single"/>
              </w:rPr>
            </w:pPr>
            <w:r w:rsidRPr="00F441DF">
              <w:rPr>
                <w:sz w:val="18"/>
                <w:szCs w:val="18"/>
                <w:u w:val="single"/>
              </w:rPr>
              <w:t>SMS Effectiveness (aggregate numbers):</w:t>
            </w:r>
          </w:p>
          <w:p w:rsidR="00B321D5" w:rsidRPr="00F441DF" w:rsidRDefault="00B321D5" w:rsidP="00D415E9">
            <w:pPr>
              <w:pStyle w:val="ListParagraph"/>
              <w:numPr>
                <w:ilvl w:val="0"/>
                <w:numId w:val="16"/>
              </w:numPr>
              <w:rPr>
                <w:sz w:val="18"/>
                <w:szCs w:val="18"/>
              </w:rPr>
            </w:pPr>
            <w:r>
              <w:rPr>
                <w:sz w:val="18"/>
                <w:szCs w:val="18"/>
              </w:rPr>
              <w:t>M</w:t>
            </w:r>
            <w:r w:rsidRPr="00F441DF">
              <w:rPr>
                <w:sz w:val="18"/>
                <w:szCs w:val="18"/>
              </w:rPr>
              <w:t>aturity index (level 1</w:t>
            </w:r>
            <w:r>
              <w:rPr>
                <w:sz w:val="18"/>
                <w:szCs w:val="18"/>
              </w:rPr>
              <w:t xml:space="preserve">, </w:t>
            </w:r>
            <w:r w:rsidRPr="00F441DF">
              <w:rPr>
                <w:sz w:val="18"/>
                <w:szCs w:val="18"/>
              </w:rPr>
              <w:t>2</w:t>
            </w:r>
            <w:r>
              <w:rPr>
                <w:sz w:val="18"/>
                <w:szCs w:val="18"/>
              </w:rPr>
              <w:t xml:space="preserve">, </w:t>
            </w:r>
            <w:r w:rsidRPr="00F441DF">
              <w:rPr>
                <w:sz w:val="18"/>
                <w:szCs w:val="18"/>
              </w:rPr>
              <w:t>3)</w:t>
            </w:r>
          </w:p>
          <w:p w:rsidR="00B321D5" w:rsidRPr="00F441DF" w:rsidRDefault="00B321D5" w:rsidP="00D415E9">
            <w:pPr>
              <w:pStyle w:val="ListParagraph"/>
              <w:numPr>
                <w:ilvl w:val="0"/>
                <w:numId w:val="16"/>
              </w:numPr>
              <w:rPr>
                <w:sz w:val="18"/>
                <w:szCs w:val="18"/>
              </w:rPr>
            </w:pPr>
            <w:r>
              <w:rPr>
                <w:sz w:val="18"/>
                <w:szCs w:val="18"/>
              </w:rPr>
              <w:t>T</w:t>
            </w:r>
            <w:r w:rsidRPr="00F441DF">
              <w:rPr>
                <w:sz w:val="18"/>
                <w:szCs w:val="18"/>
              </w:rPr>
              <w:t xml:space="preserve">urn-over rate of key safety personnel </w:t>
            </w:r>
          </w:p>
          <w:p w:rsidR="00B321D5" w:rsidRPr="00F441DF" w:rsidRDefault="00B321D5" w:rsidP="00D415E9">
            <w:pPr>
              <w:pStyle w:val="ListParagraph"/>
              <w:numPr>
                <w:ilvl w:val="0"/>
                <w:numId w:val="16"/>
              </w:numPr>
              <w:rPr>
                <w:sz w:val="18"/>
                <w:szCs w:val="18"/>
              </w:rPr>
            </w:pPr>
            <w:r>
              <w:rPr>
                <w:sz w:val="18"/>
                <w:szCs w:val="18"/>
              </w:rPr>
              <w:t>N</w:t>
            </w:r>
            <w:r w:rsidRPr="00F441DF">
              <w:rPr>
                <w:sz w:val="18"/>
                <w:szCs w:val="18"/>
              </w:rPr>
              <w:t>umber of risk controls monitored and validated per month/quarter</w:t>
            </w:r>
          </w:p>
          <w:p w:rsidR="00B321D5" w:rsidRPr="00F441DF" w:rsidRDefault="00B321D5" w:rsidP="00D415E9">
            <w:pPr>
              <w:pStyle w:val="ListParagraph"/>
              <w:numPr>
                <w:ilvl w:val="0"/>
                <w:numId w:val="16"/>
              </w:numPr>
              <w:rPr>
                <w:sz w:val="18"/>
                <w:szCs w:val="18"/>
              </w:rPr>
            </w:pPr>
            <w:r>
              <w:rPr>
                <w:sz w:val="18"/>
                <w:szCs w:val="18"/>
              </w:rPr>
              <w:t>Percentage</w:t>
            </w:r>
            <w:r w:rsidRPr="00F441DF">
              <w:rPr>
                <w:sz w:val="18"/>
                <w:szCs w:val="18"/>
              </w:rPr>
              <w:t xml:space="preserve"> of overall budget allocated to new risk controls </w:t>
            </w:r>
          </w:p>
          <w:p w:rsidR="00B321D5" w:rsidRPr="00F441DF" w:rsidRDefault="00B321D5" w:rsidP="00D415E9">
            <w:pPr>
              <w:pStyle w:val="ListParagraph"/>
              <w:numPr>
                <w:ilvl w:val="0"/>
                <w:numId w:val="16"/>
              </w:numPr>
              <w:rPr>
                <w:sz w:val="18"/>
                <w:szCs w:val="18"/>
              </w:rPr>
            </w:pPr>
            <w:r>
              <w:rPr>
                <w:sz w:val="18"/>
                <w:szCs w:val="18"/>
              </w:rPr>
              <w:t>Percentage</w:t>
            </w:r>
            <w:r w:rsidRPr="00F441DF">
              <w:rPr>
                <w:sz w:val="18"/>
                <w:szCs w:val="18"/>
              </w:rPr>
              <w:t xml:space="preserve"> of hazards tracked through to resolution</w:t>
            </w:r>
          </w:p>
        </w:tc>
      </w:tr>
    </w:tbl>
    <w:p w:rsidR="00B321D5" w:rsidRPr="00F441DF" w:rsidRDefault="00B321D5" w:rsidP="00485A37"/>
    <w:p w:rsidR="00B321D5" w:rsidRPr="00F441DF" w:rsidRDefault="00B321D5" w:rsidP="005A71A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
        <w:gridCol w:w="1869"/>
        <w:gridCol w:w="7619"/>
      </w:tblGrid>
      <w:tr w:rsidR="00B321D5" w:rsidRPr="00F441DF" w:rsidTr="00C573B6">
        <w:trPr>
          <w:tblHeader/>
        </w:trPr>
        <w:tc>
          <w:tcPr>
            <w:tcW w:w="9854" w:type="dxa"/>
            <w:gridSpan w:val="3"/>
          </w:tcPr>
          <w:p w:rsidR="00B321D5" w:rsidRPr="00F441DF" w:rsidRDefault="00B321D5" w:rsidP="007A0372">
            <w:pPr>
              <w:spacing w:before="120" w:after="120"/>
              <w:jc w:val="center"/>
              <w:rPr>
                <w:b/>
                <w:sz w:val="18"/>
                <w:szCs w:val="18"/>
              </w:rPr>
            </w:pPr>
            <w:r w:rsidRPr="00F441DF">
              <w:rPr>
                <w:b/>
                <w:sz w:val="18"/>
                <w:szCs w:val="18"/>
              </w:rPr>
              <w:t>Tier 3</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A</w:t>
            </w:r>
          </w:p>
        </w:tc>
        <w:tc>
          <w:tcPr>
            <w:tcW w:w="1869" w:type="dxa"/>
            <w:vAlign w:val="center"/>
          </w:tcPr>
          <w:p w:rsidR="00B321D5" w:rsidRPr="00F441DF" w:rsidRDefault="00B321D5" w:rsidP="006A74D1">
            <w:pPr>
              <w:spacing w:before="60" w:after="60"/>
              <w:rPr>
                <w:sz w:val="18"/>
                <w:szCs w:val="18"/>
              </w:rPr>
            </w:pPr>
            <w:r w:rsidRPr="00F441DF">
              <w:rPr>
                <w:sz w:val="18"/>
                <w:szCs w:val="18"/>
              </w:rPr>
              <w:t xml:space="preserve">Aviation System </w:t>
            </w:r>
            <w:r>
              <w:rPr>
                <w:sz w:val="18"/>
                <w:szCs w:val="18"/>
              </w:rPr>
              <w:t>B</w:t>
            </w:r>
            <w:r w:rsidRPr="00F441DF">
              <w:rPr>
                <w:sz w:val="18"/>
                <w:szCs w:val="18"/>
              </w:rPr>
              <w:t>ehaviors</w:t>
            </w:r>
          </w:p>
        </w:tc>
        <w:tc>
          <w:tcPr>
            <w:tcW w:w="7619" w:type="dxa"/>
          </w:tcPr>
          <w:p w:rsidR="00B321D5" w:rsidRDefault="00B321D5" w:rsidP="003815E1">
            <w:pPr>
              <w:spacing w:before="60" w:after="60"/>
              <w:rPr>
                <w:sz w:val="18"/>
                <w:szCs w:val="18"/>
              </w:rPr>
            </w:pPr>
            <w:r w:rsidRPr="00F441DF">
              <w:rPr>
                <w:sz w:val="18"/>
                <w:szCs w:val="18"/>
              </w:rPr>
              <w:t>Tier 3 indicators look at safety interventions and initiatives of the regulator under the SSP</w:t>
            </w:r>
            <w:r>
              <w:rPr>
                <w:sz w:val="18"/>
                <w:szCs w:val="18"/>
              </w:rPr>
              <w:t xml:space="preserve">.  </w:t>
            </w:r>
            <w:r w:rsidRPr="00F441DF">
              <w:rPr>
                <w:sz w:val="18"/>
                <w:szCs w:val="18"/>
              </w:rPr>
              <w:t>These are process and outcome measures to gauge the safety interventions and initiatives of the regulator</w:t>
            </w:r>
            <w:r>
              <w:rPr>
                <w:sz w:val="18"/>
                <w:szCs w:val="18"/>
              </w:rPr>
              <w:t>.</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B</w:t>
            </w:r>
          </w:p>
        </w:tc>
        <w:tc>
          <w:tcPr>
            <w:tcW w:w="1869" w:type="dxa"/>
            <w:vAlign w:val="center"/>
          </w:tcPr>
          <w:p w:rsidR="00B321D5" w:rsidRPr="00F441DF" w:rsidRDefault="00B321D5" w:rsidP="006A74D1">
            <w:pPr>
              <w:spacing w:before="60" w:after="60"/>
              <w:rPr>
                <w:sz w:val="18"/>
                <w:szCs w:val="18"/>
              </w:rPr>
            </w:pPr>
            <w:r w:rsidRPr="00F441DF">
              <w:rPr>
                <w:sz w:val="18"/>
                <w:szCs w:val="18"/>
              </w:rPr>
              <w:t xml:space="preserve">Safety </w:t>
            </w:r>
            <w:r>
              <w:rPr>
                <w:sz w:val="18"/>
                <w:szCs w:val="18"/>
              </w:rPr>
              <w:t>P</w:t>
            </w:r>
            <w:r w:rsidRPr="00F441DF">
              <w:rPr>
                <w:sz w:val="18"/>
                <w:szCs w:val="18"/>
              </w:rPr>
              <w:t xml:space="preserve">erformance </w:t>
            </w:r>
            <w:r>
              <w:rPr>
                <w:sz w:val="18"/>
                <w:szCs w:val="18"/>
              </w:rPr>
              <w:t>I</w:t>
            </w:r>
            <w:r w:rsidRPr="00F441DF">
              <w:rPr>
                <w:sz w:val="18"/>
                <w:szCs w:val="18"/>
              </w:rPr>
              <w:t>ndicators</w:t>
            </w:r>
          </w:p>
        </w:tc>
        <w:tc>
          <w:tcPr>
            <w:tcW w:w="7619" w:type="dxa"/>
          </w:tcPr>
          <w:p w:rsidR="00B321D5" w:rsidRDefault="00B321D5" w:rsidP="003815E1">
            <w:pPr>
              <w:spacing w:before="60" w:after="60"/>
              <w:rPr>
                <w:sz w:val="18"/>
                <w:szCs w:val="18"/>
              </w:rPr>
            </w:pPr>
            <w:r w:rsidRPr="00F441DF">
              <w:rPr>
                <w:sz w:val="18"/>
                <w:szCs w:val="18"/>
              </w:rPr>
              <w:t>The State should define how to aggregate indicators (</w:t>
            </w:r>
            <w:r>
              <w:rPr>
                <w:sz w:val="18"/>
                <w:szCs w:val="18"/>
              </w:rPr>
              <w:t xml:space="preserve">e.g., </w:t>
            </w:r>
            <w:r w:rsidRPr="00F441DF">
              <w:rPr>
                <w:sz w:val="18"/>
                <w:szCs w:val="18"/>
              </w:rPr>
              <w:t>globally/per component/per segment within a specific segment of the Civil Aviation System)</w:t>
            </w:r>
            <w:r>
              <w:rPr>
                <w:sz w:val="18"/>
                <w:szCs w:val="18"/>
              </w:rPr>
              <w:t xml:space="preserve">.  </w:t>
            </w:r>
            <w:r w:rsidRPr="00F441DF">
              <w:rPr>
                <w:sz w:val="18"/>
                <w:szCs w:val="18"/>
              </w:rPr>
              <w:t xml:space="preserve">The higher the rate of aggregation, the more difficult it may be to target actions. </w:t>
            </w:r>
          </w:p>
          <w:p w:rsidR="00B321D5" w:rsidRPr="00F441DF" w:rsidRDefault="00B321D5" w:rsidP="00D415E9">
            <w:pPr>
              <w:spacing w:before="60" w:after="60"/>
              <w:rPr>
                <w:sz w:val="18"/>
                <w:szCs w:val="18"/>
                <w:u w:val="single"/>
              </w:rPr>
            </w:pPr>
          </w:p>
          <w:p w:rsidR="00B321D5" w:rsidRPr="00F441DF" w:rsidRDefault="00B321D5" w:rsidP="00D415E9">
            <w:pPr>
              <w:spacing w:before="60" w:after="60"/>
              <w:rPr>
                <w:sz w:val="18"/>
                <w:szCs w:val="18"/>
                <w:u w:val="single"/>
              </w:rPr>
            </w:pPr>
            <w:r w:rsidRPr="00F441DF">
              <w:rPr>
                <w:sz w:val="18"/>
                <w:szCs w:val="18"/>
                <w:u w:val="single"/>
              </w:rPr>
              <w:t xml:space="preserve">Example 1: </w:t>
            </w:r>
          </w:p>
          <w:p w:rsidR="00B321D5" w:rsidRDefault="00B321D5" w:rsidP="003815E1">
            <w:pPr>
              <w:pStyle w:val="ListParagraph"/>
              <w:numPr>
                <w:ilvl w:val="0"/>
                <w:numId w:val="16"/>
              </w:numPr>
              <w:rPr>
                <w:sz w:val="18"/>
                <w:szCs w:val="18"/>
              </w:rPr>
            </w:pPr>
            <w:r w:rsidRPr="00F441DF">
              <w:rPr>
                <w:sz w:val="18"/>
                <w:szCs w:val="18"/>
              </w:rPr>
              <w:t>Component: Operators</w:t>
            </w:r>
          </w:p>
          <w:p w:rsidR="00B321D5" w:rsidRDefault="00B321D5" w:rsidP="003815E1">
            <w:pPr>
              <w:pStyle w:val="ListParagraph"/>
              <w:numPr>
                <w:ilvl w:val="0"/>
                <w:numId w:val="16"/>
              </w:numPr>
              <w:rPr>
                <w:sz w:val="18"/>
                <w:szCs w:val="18"/>
              </w:rPr>
            </w:pPr>
            <w:r w:rsidRPr="00F441DF">
              <w:rPr>
                <w:sz w:val="18"/>
                <w:szCs w:val="18"/>
              </w:rPr>
              <w:t xml:space="preserve">Segments: </w:t>
            </w:r>
            <w:r>
              <w:rPr>
                <w:sz w:val="18"/>
                <w:szCs w:val="18"/>
              </w:rPr>
              <w:t>c</w:t>
            </w:r>
            <w:r w:rsidRPr="00F441DF">
              <w:rPr>
                <w:sz w:val="18"/>
                <w:szCs w:val="18"/>
              </w:rPr>
              <w:t xml:space="preserve">ommercial </w:t>
            </w:r>
            <w:r>
              <w:rPr>
                <w:sz w:val="18"/>
                <w:szCs w:val="18"/>
              </w:rPr>
              <w:t>a</w:t>
            </w:r>
            <w:r w:rsidRPr="00F441DF">
              <w:rPr>
                <w:sz w:val="18"/>
                <w:szCs w:val="18"/>
              </w:rPr>
              <w:t xml:space="preserve">ir </w:t>
            </w:r>
            <w:r>
              <w:rPr>
                <w:sz w:val="18"/>
                <w:szCs w:val="18"/>
              </w:rPr>
              <w:t>t</w:t>
            </w:r>
            <w:r w:rsidRPr="00F441DF">
              <w:rPr>
                <w:sz w:val="18"/>
                <w:szCs w:val="18"/>
              </w:rPr>
              <w:t xml:space="preserve">ransport, </w:t>
            </w:r>
            <w:r>
              <w:rPr>
                <w:sz w:val="18"/>
                <w:szCs w:val="18"/>
              </w:rPr>
              <w:t>b</w:t>
            </w:r>
            <w:r w:rsidRPr="00F441DF">
              <w:rPr>
                <w:sz w:val="18"/>
                <w:szCs w:val="18"/>
              </w:rPr>
              <w:t xml:space="preserve">usiness </w:t>
            </w:r>
            <w:r>
              <w:rPr>
                <w:sz w:val="18"/>
                <w:szCs w:val="18"/>
              </w:rPr>
              <w:t>a</w:t>
            </w:r>
            <w:r w:rsidRPr="00F441DF">
              <w:rPr>
                <w:sz w:val="18"/>
                <w:szCs w:val="18"/>
              </w:rPr>
              <w:t xml:space="preserve">viation, </w:t>
            </w:r>
            <w:r>
              <w:rPr>
                <w:sz w:val="18"/>
                <w:szCs w:val="18"/>
              </w:rPr>
              <w:t>i</w:t>
            </w:r>
            <w:r w:rsidRPr="00F441DF">
              <w:rPr>
                <w:sz w:val="18"/>
                <w:szCs w:val="18"/>
              </w:rPr>
              <w:t xml:space="preserve">nternational </w:t>
            </w:r>
            <w:r>
              <w:rPr>
                <w:sz w:val="18"/>
                <w:szCs w:val="18"/>
              </w:rPr>
              <w:t>g</w:t>
            </w:r>
            <w:r w:rsidRPr="00F441DF">
              <w:rPr>
                <w:sz w:val="18"/>
                <w:szCs w:val="18"/>
              </w:rPr>
              <w:t xml:space="preserve">eneral </w:t>
            </w:r>
            <w:r>
              <w:rPr>
                <w:sz w:val="18"/>
                <w:szCs w:val="18"/>
              </w:rPr>
              <w:t>a</w:t>
            </w:r>
            <w:r w:rsidRPr="00F441DF">
              <w:rPr>
                <w:sz w:val="18"/>
                <w:szCs w:val="18"/>
              </w:rPr>
              <w:t xml:space="preserve">viation, other </w:t>
            </w:r>
            <w:r>
              <w:rPr>
                <w:sz w:val="18"/>
                <w:szCs w:val="18"/>
              </w:rPr>
              <w:t>g</w:t>
            </w:r>
            <w:r w:rsidRPr="00F441DF">
              <w:rPr>
                <w:sz w:val="18"/>
                <w:szCs w:val="18"/>
              </w:rPr>
              <w:t xml:space="preserve">eneral </w:t>
            </w:r>
            <w:r>
              <w:rPr>
                <w:sz w:val="18"/>
                <w:szCs w:val="18"/>
              </w:rPr>
              <w:t>a</w:t>
            </w:r>
            <w:r w:rsidRPr="00F441DF">
              <w:rPr>
                <w:sz w:val="18"/>
                <w:szCs w:val="18"/>
              </w:rPr>
              <w:t xml:space="preserve">viation, </w:t>
            </w:r>
            <w:r>
              <w:rPr>
                <w:sz w:val="18"/>
                <w:szCs w:val="18"/>
              </w:rPr>
              <w:t>a</w:t>
            </w:r>
            <w:r w:rsidRPr="00F441DF">
              <w:rPr>
                <w:sz w:val="18"/>
                <w:szCs w:val="18"/>
              </w:rPr>
              <w:t xml:space="preserve">erial </w:t>
            </w:r>
            <w:r>
              <w:rPr>
                <w:sz w:val="18"/>
                <w:szCs w:val="18"/>
              </w:rPr>
              <w:t>w</w:t>
            </w:r>
            <w:r w:rsidRPr="00F441DF">
              <w:rPr>
                <w:sz w:val="18"/>
                <w:szCs w:val="18"/>
              </w:rPr>
              <w:t>ork</w:t>
            </w:r>
          </w:p>
          <w:p w:rsidR="00B321D5" w:rsidRPr="00F441DF" w:rsidRDefault="00B321D5" w:rsidP="00D415E9">
            <w:pPr>
              <w:spacing w:before="60" w:after="60"/>
              <w:rPr>
                <w:sz w:val="18"/>
                <w:szCs w:val="18"/>
                <w:u w:val="single"/>
              </w:rPr>
            </w:pPr>
          </w:p>
          <w:p w:rsidR="00B321D5" w:rsidRPr="00F441DF" w:rsidRDefault="00B321D5" w:rsidP="00D415E9">
            <w:pPr>
              <w:spacing w:before="60" w:after="60"/>
              <w:rPr>
                <w:sz w:val="18"/>
                <w:szCs w:val="18"/>
                <w:u w:val="single"/>
              </w:rPr>
            </w:pPr>
            <w:r w:rsidRPr="00F441DF">
              <w:rPr>
                <w:sz w:val="18"/>
                <w:szCs w:val="18"/>
                <w:u w:val="single"/>
              </w:rPr>
              <w:t xml:space="preserve">Example 2: </w:t>
            </w:r>
          </w:p>
          <w:p w:rsidR="00B321D5" w:rsidRDefault="00B321D5" w:rsidP="003815E1">
            <w:pPr>
              <w:pStyle w:val="ListParagraph"/>
              <w:numPr>
                <w:ilvl w:val="0"/>
                <w:numId w:val="16"/>
              </w:numPr>
              <w:rPr>
                <w:sz w:val="18"/>
                <w:szCs w:val="18"/>
              </w:rPr>
            </w:pPr>
            <w:r w:rsidRPr="00F441DF">
              <w:rPr>
                <w:sz w:val="18"/>
                <w:szCs w:val="18"/>
              </w:rPr>
              <w:t xml:space="preserve">Component: </w:t>
            </w:r>
            <w:r>
              <w:rPr>
                <w:sz w:val="18"/>
                <w:szCs w:val="18"/>
              </w:rPr>
              <w:t>m</w:t>
            </w:r>
            <w:r w:rsidRPr="00F441DF">
              <w:rPr>
                <w:sz w:val="18"/>
                <w:szCs w:val="18"/>
              </w:rPr>
              <w:t xml:space="preserve">anufacturers </w:t>
            </w:r>
          </w:p>
          <w:p w:rsidR="00B321D5" w:rsidRPr="003815E1" w:rsidRDefault="00B321D5" w:rsidP="003815E1">
            <w:pPr>
              <w:pStyle w:val="ListParagraph"/>
              <w:numPr>
                <w:ilvl w:val="0"/>
                <w:numId w:val="16"/>
              </w:numPr>
              <w:rPr>
                <w:sz w:val="18"/>
                <w:szCs w:val="18"/>
              </w:rPr>
            </w:pPr>
            <w:r w:rsidRPr="00F441DF">
              <w:rPr>
                <w:sz w:val="18"/>
                <w:szCs w:val="18"/>
              </w:rPr>
              <w:t xml:space="preserve">Segments: </w:t>
            </w:r>
            <w:r>
              <w:rPr>
                <w:sz w:val="18"/>
                <w:szCs w:val="18"/>
              </w:rPr>
              <w:t>a</w:t>
            </w:r>
            <w:r w:rsidRPr="00F441DF">
              <w:rPr>
                <w:sz w:val="18"/>
                <w:szCs w:val="18"/>
              </w:rPr>
              <w:t xml:space="preserve">ircraft, </w:t>
            </w:r>
            <w:r>
              <w:rPr>
                <w:sz w:val="18"/>
                <w:szCs w:val="18"/>
              </w:rPr>
              <w:t>e</w:t>
            </w:r>
            <w:r w:rsidRPr="00F441DF">
              <w:rPr>
                <w:sz w:val="18"/>
                <w:szCs w:val="18"/>
              </w:rPr>
              <w:t xml:space="preserve">ngine, </w:t>
            </w:r>
            <w:r>
              <w:rPr>
                <w:sz w:val="18"/>
                <w:szCs w:val="18"/>
              </w:rPr>
              <w:t>p</w:t>
            </w:r>
            <w:r w:rsidRPr="00F441DF">
              <w:rPr>
                <w:sz w:val="18"/>
                <w:szCs w:val="18"/>
              </w:rPr>
              <w:t xml:space="preserve">ropeller, </w:t>
            </w:r>
            <w:r>
              <w:rPr>
                <w:sz w:val="18"/>
                <w:szCs w:val="18"/>
              </w:rPr>
              <w:t>p</w:t>
            </w:r>
            <w:r w:rsidRPr="00F441DF">
              <w:rPr>
                <w:sz w:val="18"/>
                <w:szCs w:val="18"/>
              </w:rPr>
              <w:t xml:space="preserve">arts </w:t>
            </w:r>
            <w:r>
              <w:rPr>
                <w:sz w:val="18"/>
                <w:szCs w:val="18"/>
              </w:rPr>
              <w:t>and</w:t>
            </w:r>
            <w:r w:rsidRPr="00F441DF">
              <w:rPr>
                <w:sz w:val="18"/>
                <w:szCs w:val="18"/>
              </w:rPr>
              <w:t xml:space="preserve"> </w:t>
            </w:r>
            <w:r>
              <w:rPr>
                <w:sz w:val="18"/>
                <w:szCs w:val="18"/>
              </w:rPr>
              <w:t>a</w:t>
            </w:r>
            <w:r w:rsidRPr="00F441DF">
              <w:rPr>
                <w:sz w:val="18"/>
                <w:szCs w:val="18"/>
              </w:rPr>
              <w:t>ppliances</w:t>
            </w:r>
          </w:p>
          <w:p w:rsidR="00B321D5" w:rsidRDefault="00B321D5" w:rsidP="003815E1">
            <w:pPr>
              <w:rPr>
                <w:b/>
                <w:sz w:val="18"/>
                <w:szCs w:val="18"/>
              </w:rPr>
            </w:pPr>
          </w:p>
          <w:p w:rsidR="00B321D5" w:rsidRDefault="00B321D5" w:rsidP="003815E1">
            <w:pPr>
              <w:rPr>
                <w:b/>
                <w:sz w:val="18"/>
                <w:szCs w:val="18"/>
              </w:rPr>
            </w:pPr>
            <w:r w:rsidRPr="00F441DF">
              <w:rPr>
                <w:b/>
                <w:sz w:val="18"/>
                <w:szCs w:val="18"/>
              </w:rPr>
              <w:t xml:space="preserve">OUTCOMES: </w:t>
            </w:r>
          </w:p>
          <w:p w:rsidR="00B321D5" w:rsidRPr="00F441DF" w:rsidRDefault="00B321D5" w:rsidP="00D415E9">
            <w:pPr>
              <w:keepNext/>
              <w:rPr>
                <w:sz w:val="18"/>
                <w:szCs w:val="18"/>
              </w:rPr>
            </w:pPr>
            <w:r w:rsidRPr="00F441DF">
              <w:rPr>
                <w:sz w:val="18"/>
                <w:szCs w:val="18"/>
              </w:rPr>
              <w:t>Tier 3 outcome indicators will address activities and initiatives to address specific risk areas:</w:t>
            </w:r>
          </w:p>
          <w:p w:rsidR="00B321D5" w:rsidRDefault="00B321D5" w:rsidP="003815E1">
            <w:pPr>
              <w:pStyle w:val="ListParagraph"/>
              <w:numPr>
                <w:ilvl w:val="0"/>
                <w:numId w:val="16"/>
              </w:numPr>
              <w:rPr>
                <w:sz w:val="18"/>
                <w:szCs w:val="18"/>
              </w:rPr>
            </w:pPr>
            <w:r w:rsidRPr="00F441DF">
              <w:rPr>
                <w:sz w:val="18"/>
                <w:szCs w:val="18"/>
              </w:rPr>
              <w:t>The effectiveness of risk controls for new common cause threats identified (correlation with service provider</w:t>
            </w:r>
            <w:r w:rsidRPr="00F441DF" w:rsidDel="00973C66">
              <w:rPr>
                <w:sz w:val="18"/>
                <w:szCs w:val="18"/>
              </w:rPr>
              <w:t xml:space="preserve"> </w:t>
            </w:r>
            <w:r w:rsidRPr="00F441DF">
              <w:rPr>
                <w:sz w:val="18"/>
                <w:szCs w:val="18"/>
              </w:rPr>
              <w:t>behaviors and aggregate outcomes)</w:t>
            </w:r>
            <w:r>
              <w:rPr>
                <w:sz w:val="18"/>
                <w:szCs w:val="18"/>
              </w:rPr>
              <w:t>:</w:t>
            </w:r>
          </w:p>
          <w:p w:rsidR="00B321D5"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In the form of effective regulations, and</w:t>
            </w:r>
          </w:p>
          <w:p w:rsidR="00B321D5" w:rsidRDefault="00B321D5" w:rsidP="003815E1">
            <w:pPr>
              <w:pStyle w:val="msolistparagraph0"/>
              <w:numPr>
                <w:ilvl w:val="1"/>
                <w:numId w:val="16"/>
              </w:numPr>
              <w:rPr>
                <w:rFonts w:ascii="Verdana" w:hAnsi="Verdana"/>
                <w:sz w:val="18"/>
                <w:szCs w:val="18"/>
                <w:lang w:val="en-US" w:eastAsia="en-GB"/>
              </w:rPr>
            </w:pPr>
            <w:r>
              <w:rPr>
                <w:rFonts w:ascii="Verdana" w:hAnsi="Verdana"/>
                <w:sz w:val="18"/>
                <w:szCs w:val="18"/>
                <w:lang w:val="en-US" w:eastAsia="en-GB"/>
              </w:rPr>
              <w:t>Through specific actions and safety initiatives, (e.g., safety promotion, training, communication).</w:t>
            </w:r>
          </w:p>
          <w:p w:rsidR="00B321D5" w:rsidRDefault="00B321D5" w:rsidP="003815E1">
            <w:pPr>
              <w:pStyle w:val="ListParagraph"/>
              <w:numPr>
                <w:ilvl w:val="0"/>
                <w:numId w:val="16"/>
              </w:numPr>
              <w:rPr>
                <w:sz w:val="18"/>
                <w:szCs w:val="18"/>
              </w:rPr>
            </w:pPr>
            <w:r w:rsidRPr="00F441DF">
              <w:rPr>
                <w:sz w:val="18"/>
                <w:szCs w:val="18"/>
              </w:rPr>
              <w:t>The effectiveness of the State’s oversight system (</w:t>
            </w:r>
            <w:r>
              <w:rPr>
                <w:sz w:val="18"/>
                <w:szCs w:val="18"/>
              </w:rPr>
              <w:t>d</w:t>
            </w:r>
            <w:r w:rsidRPr="00F441DF">
              <w:rPr>
                <w:sz w:val="18"/>
                <w:szCs w:val="18"/>
              </w:rPr>
              <w:t xml:space="preserve">esign </w:t>
            </w:r>
            <w:r>
              <w:rPr>
                <w:sz w:val="18"/>
                <w:szCs w:val="18"/>
              </w:rPr>
              <w:t>a</w:t>
            </w:r>
            <w:r w:rsidRPr="00F441DF">
              <w:rPr>
                <w:sz w:val="18"/>
                <w:szCs w:val="18"/>
              </w:rPr>
              <w:t xml:space="preserve">ssurance and </w:t>
            </w:r>
            <w:r>
              <w:rPr>
                <w:sz w:val="18"/>
                <w:szCs w:val="18"/>
              </w:rPr>
              <w:t>p</w:t>
            </w:r>
            <w:r w:rsidRPr="00F441DF">
              <w:rPr>
                <w:sz w:val="18"/>
                <w:szCs w:val="18"/>
              </w:rPr>
              <w:t xml:space="preserve">erformance </w:t>
            </w:r>
            <w:r>
              <w:rPr>
                <w:sz w:val="18"/>
                <w:szCs w:val="18"/>
              </w:rPr>
              <w:t>a</w:t>
            </w:r>
            <w:r w:rsidRPr="00F441DF">
              <w:rPr>
                <w:sz w:val="18"/>
                <w:szCs w:val="18"/>
              </w:rPr>
              <w:t>ssurance).</w:t>
            </w:r>
          </w:p>
          <w:p w:rsidR="00B321D5" w:rsidRDefault="00B321D5" w:rsidP="003815E1">
            <w:pPr>
              <w:rPr>
                <w:b/>
                <w:sz w:val="18"/>
                <w:szCs w:val="18"/>
              </w:rPr>
            </w:pPr>
          </w:p>
          <w:p w:rsidR="00B321D5" w:rsidRDefault="00B321D5" w:rsidP="003815E1">
            <w:pPr>
              <w:rPr>
                <w:b/>
                <w:sz w:val="18"/>
                <w:szCs w:val="18"/>
              </w:rPr>
            </w:pPr>
            <w:r w:rsidRPr="00F441DF">
              <w:rPr>
                <w:b/>
                <w:sz w:val="18"/>
                <w:szCs w:val="18"/>
              </w:rPr>
              <w:t xml:space="preserve">PROCESSES: </w:t>
            </w:r>
          </w:p>
          <w:p w:rsidR="00B321D5" w:rsidRPr="00F441DF" w:rsidRDefault="00B321D5" w:rsidP="00D415E9">
            <w:pPr>
              <w:spacing w:before="60" w:after="60"/>
              <w:rPr>
                <w:sz w:val="18"/>
                <w:szCs w:val="18"/>
              </w:rPr>
            </w:pPr>
            <w:r w:rsidRPr="00F441DF">
              <w:rPr>
                <w:sz w:val="18"/>
                <w:szCs w:val="18"/>
              </w:rPr>
              <w:t>Tier 3 process indicators will address</w:t>
            </w:r>
            <w:r>
              <w:rPr>
                <w:sz w:val="18"/>
                <w:szCs w:val="18"/>
              </w:rPr>
              <w:t>:</w:t>
            </w:r>
          </w:p>
          <w:p w:rsidR="00B321D5" w:rsidRDefault="00B321D5" w:rsidP="003815E1">
            <w:pPr>
              <w:pStyle w:val="ListParagraph"/>
              <w:numPr>
                <w:ilvl w:val="0"/>
                <w:numId w:val="16"/>
              </w:numPr>
              <w:rPr>
                <w:sz w:val="18"/>
                <w:szCs w:val="18"/>
              </w:rPr>
            </w:pPr>
            <w:r w:rsidRPr="00F441DF">
              <w:rPr>
                <w:sz w:val="18"/>
                <w:szCs w:val="18"/>
              </w:rPr>
              <w:t xml:space="preserve">The State’s ability to identify new common cause threats; </w:t>
            </w:r>
          </w:p>
          <w:p w:rsidR="00B321D5" w:rsidRDefault="00B321D5" w:rsidP="003815E1">
            <w:pPr>
              <w:pStyle w:val="ListParagraph"/>
              <w:numPr>
                <w:ilvl w:val="0"/>
                <w:numId w:val="16"/>
              </w:numPr>
              <w:rPr>
                <w:sz w:val="18"/>
                <w:szCs w:val="18"/>
              </w:rPr>
            </w:pPr>
            <w:r w:rsidRPr="00F441DF">
              <w:rPr>
                <w:sz w:val="18"/>
                <w:szCs w:val="18"/>
              </w:rPr>
              <w:t>The State’s ability to monitor the effectiveness of existing controls in light of changes in the Civil Aviation System; through its oversight system;</w:t>
            </w:r>
            <w:r>
              <w:rPr>
                <w:sz w:val="18"/>
                <w:szCs w:val="18"/>
              </w:rPr>
              <w:t xml:space="preserve"> and</w:t>
            </w:r>
          </w:p>
          <w:p w:rsidR="00B321D5" w:rsidRDefault="00B321D5" w:rsidP="003815E1">
            <w:pPr>
              <w:pStyle w:val="ListParagraph"/>
              <w:numPr>
                <w:ilvl w:val="0"/>
                <w:numId w:val="16"/>
              </w:numPr>
            </w:pPr>
            <w:r w:rsidRPr="00F441DF">
              <w:rPr>
                <w:sz w:val="18"/>
                <w:szCs w:val="18"/>
              </w:rPr>
              <w:t>The State’s actions to review and adapt the controls to ensure they remain effective considering the dynamics of the Civil Aviation System.</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C</w:t>
            </w:r>
          </w:p>
        </w:tc>
        <w:tc>
          <w:tcPr>
            <w:tcW w:w="1869" w:type="dxa"/>
            <w:vAlign w:val="center"/>
          </w:tcPr>
          <w:p w:rsidR="00B321D5" w:rsidRPr="00F441DF" w:rsidRDefault="00B321D5" w:rsidP="006A74D1">
            <w:pPr>
              <w:spacing w:before="60" w:after="60"/>
              <w:rPr>
                <w:sz w:val="18"/>
                <w:szCs w:val="18"/>
              </w:rPr>
            </w:pPr>
            <w:r w:rsidRPr="00F441DF">
              <w:rPr>
                <w:sz w:val="18"/>
                <w:szCs w:val="18"/>
              </w:rPr>
              <w:t xml:space="preserve">Indicator </w:t>
            </w:r>
            <w:r>
              <w:rPr>
                <w:sz w:val="18"/>
                <w:szCs w:val="18"/>
              </w:rPr>
              <w:t>U</w:t>
            </w:r>
            <w:r w:rsidRPr="00F441DF">
              <w:rPr>
                <w:sz w:val="18"/>
                <w:szCs w:val="18"/>
              </w:rPr>
              <w:t>sage</w:t>
            </w:r>
          </w:p>
        </w:tc>
        <w:tc>
          <w:tcPr>
            <w:tcW w:w="7619" w:type="dxa"/>
            <w:vAlign w:val="center"/>
          </w:tcPr>
          <w:p w:rsidR="00B321D5" w:rsidRDefault="00B321D5" w:rsidP="003815E1">
            <w:pPr>
              <w:spacing w:before="60" w:after="60"/>
              <w:rPr>
                <w:sz w:val="18"/>
                <w:szCs w:val="18"/>
              </w:rPr>
            </w:pPr>
            <w:r w:rsidRPr="00F441DF">
              <w:rPr>
                <w:sz w:val="18"/>
                <w:szCs w:val="18"/>
              </w:rPr>
              <w:t xml:space="preserve">To monitor the regulator’s efforts to implement and maintain the SSP. </w:t>
            </w:r>
          </w:p>
          <w:p w:rsidR="00B321D5" w:rsidRDefault="00B321D5" w:rsidP="003815E1">
            <w:pPr>
              <w:spacing w:before="60" w:after="60"/>
            </w:pPr>
            <w:r w:rsidRPr="00F441DF">
              <w:rPr>
                <w:sz w:val="18"/>
                <w:szCs w:val="18"/>
              </w:rPr>
              <w:t>Tier 3 measures shall support evidence based decision making and resource allocation by the regulator</w:t>
            </w:r>
            <w:r>
              <w:rPr>
                <w:sz w:val="18"/>
                <w:szCs w:val="18"/>
              </w:rPr>
              <w:t xml:space="preserve">.  </w:t>
            </w:r>
            <w:r w:rsidRPr="00F441DF">
              <w:rPr>
                <w:sz w:val="18"/>
                <w:szCs w:val="18"/>
              </w:rPr>
              <w:t xml:space="preserve">They may also be used for communication purposes and benchmarking with other States. </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D</w:t>
            </w:r>
          </w:p>
        </w:tc>
        <w:tc>
          <w:tcPr>
            <w:tcW w:w="1869" w:type="dxa"/>
            <w:vAlign w:val="center"/>
          </w:tcPr>
          <w:p w:rsidR="00B321D5" w:rsidRPr="00F441DF" w:rsidRDefault="00B321D5" w:rsidP="006A74D1">
            <w:pPr>
              <w:spacing w:before="60" w:after="60"/>
              <w:rPr>
                <w:sz w:val="18"/>
                <w:szCs w:val="18"/>
              </w:rPr>
            </w:pPr>
            <w:r w:rsidRPr="00F441DF">
              <w:rPr>
                <w:sz w:val="18"/>
                <w:szCs w:val="18"/>
              </w:rPr>
              <w:t>Relationship</w:t>
            </w:r>
          </w:p>
        </w:tc>
        <w:tc>
          <w:tcPr>
            <w:tcW w:w="7619" w:type="dxa"/>
            <w:vAlign w:val="center"/>
          </w:tcPr>
          <w:p w:rsidR="00B321D5" w:rsidRDefault="00B321D5" w:rsidP="003815E1">
            <w:pPr>
              <w:spacing w:before="120"/>
              <w:rPr>
                <w:sz w:val="18"/>
                <w:szCs w:val="18"/>
              </w:rPr>
            </w:pPr>
            <w:r w:rsidRPr="00F441DF">
              <w:rPr>
                <w:sz w:val="18"/>
                <w:szCs w:val="18"/>
              </w:rPr>
              <w:t xml:space="preserve">The activities of the regulator directly influence service providers. </w:t>
            </w:r>
          </w:p>
          <w:p w:rsidR="00B321D5" w:rsidRDefault="00B321D5" w:rsidP="003815E1">
            <w:pPr>
              <w:spacing w:before="120"/>
              <w:rPr>
                <w:sz w:val="18"/>
                <w:szCs w:val="18"/>
                <w:u w:val="single"/>
              </w:rPr>
            </w:pPr>
            <w:r w:rsidRPr="00F441DF">
              <w:rPr>
                <w:sz w:val="18"/>
                <w:szCs w:val="18"/>
                <w:u w:val="single"/>
              </w:rPr>
              <w:t xml:space="preserve">Example: </w:t>
            </w:r>
          </w:p>
          <w:p w:rsidR="00B321D5" w:rsidRDefault="00B321D5" w:rsidP="003815E1">
            <w:pPr>
              <w:spacing w:before="120"/>
              <w:rPr>
                <w:sz w:val="18"/>
                <w:szCs w:val="18"/>
              </w:rPr>
            </w:pPr>
            <w:r w:rsidRPr="00F441DF">
              <w:rPr>
                <w:sz w:val="18"/>
                <w:szCs w:val="18"/>
              </w:rPr>
              <w:t xml:space="preserve">Data protection encourages sharing of data which promotes hazard identification and risk analysis that will have an impact on </w:t>
            </w:r>
            <w:r>
              <w:rPr>
                <w:sz w:val="18"/>
                <w:szCs w:val="18"/>
              </w:rPr>
              <w:t>Tier 2</w:t>
            </w:r>
            <w:r w:rsidRPr="00F441DF">
              <w:rPr>
                <w:sz w:val="18"/>
                <w:szCs w:val="18"/>
              </w:rPr>
              <w:t xml:space="preserve"> and ultimately on </w:t>
            </w:r>
            <w:r>
              <w:rPr>
                <w:sz w:val="18"/>
                <w:szCs w:val="18"/>
              </w:rPr>
              <w:t>Tier 1</w:t>
            </w:r>
            <w:r w:rsidRPr="00F441DF">
              <w:rPr>
                <w:sz w:val="18"/>
                <w:szCs w:val="18"/>
              </w:rPr>
              <w:t xml:space="preserve"> as well.</w:t>
            </w:r>
          </w:p>
          <w:p w:rsidR="00B321D5" w:rsidRDefault="00B321D5" w:rsidP="003815E1">
            <w:pPr>
              <w:spacing w:before="120"/>
              <w:rPr>
                <w:sz w:val="18"/>
                <w:szCs w:val="18"/>
              </w:rPr>
            </w:pPr>
            <w:r w:rsidRPr="00F441DF">
              <w:rPr>
                <w:sz w:val="18"/>
                <w:szCs w:val="18"/>
              </w:rPr>
              <w:t xml:space="preserve">The </w:t>
            </w:r>
            <w:r w:rsidRPr="00F441DF">
              <w:rPr>
                <w:sz w:val="18"/>
                <w:szCs w:val="18"/>
                <w:u w:val="single"/>
              </w:rPr>
              <w:t xml:space="preserve">effectiveness </w:t>
            </w:r>
            <w:r w:rsidRPr="00F441DF">
              <w:rPr>
                <w:sz w:val="18"/>
                <w:szCs w:val="18"/>
              </w:rPr>
              <w:t xml:space="preserve">of safety risk management by the regulator is monitored at </w:t>
            </w:r>
            <w:r>
              <w:rPr>
                <w:sz w:val="18"/>
                <w:szCs w:val="18"/>
              </w:rPr>
              <w:t>Tier 2</w:t>
            </w:r>
            <w:r w:rsidRPr="00F441DF">
              <w:rPr>
                <w:sz w:val="18"/>
                <w:szCs w:val="18"/>
              </w:rPr>
              <w:t xml:space="preserve">. </w:t>
            </w:r>
            <w:r>
              <w:rPr>
                <w:sz w:val="18"/>
                <w:szCs w:val="18"/>
              </w:rPr>
              <w:t xml:space="preserve"> </w:t>
            </w:r>
            <w:r w:rsidRPr="00F441DF">
              <w:rPr>
                <w:sz w:val="18"/>
                <w:szCs w:val="18"/>
              </w:rPr>
              <w:t xml:space="preserve">Therefore, for each safety action to address a key safety area one or more </w:t>
            </w:r>
            <w:r>
              <w:rPr>
                <w:sz w:val="18"/>
                <w:szCs w:val="18"/>
              </w:rPr>
              <w:t>Tier 2</w:t>
            </w:r>
            <w:r w:rsidRPr="00F441DF">
              <w:rPr>
                <w:sz w:val="18"/>
                <w:szCs w:val="18"/>
              </w:rPr>
              <w:t xml:space="preserve"> indicators need to be defined.</w:t>
            </w:r>
          </w:p>
          <w:p w:rsidR="00B321D5" w:rsidRDefault="00B321D5" w:rsidP="003815E1">
            <w:pPr>
              <w:spacing w:before="120"/>
              <w:rPr>
                <w:sz w:val="18"/>
                <w:szCs w:val="18"/>
                <w:u w:val="single"/>
              </w:rPr>
            </w:pPr>
            <w:r w:rsidRPr="00F441DF">
              <w:rPr>
                <w:sz w:val="18"/>
                <w:szCs w:val="18"/>
                <w:u w:val="single"/>
              </w:rPr>
              <w:t xml:space="preserve">Example 1: </w:t>
            </w:r>
          </w:p>
          <w:p w:rsidR="00B321D5" w:rsidRDefault="00B321D5" w:rsidP="003815E1">
            <w:pPr>
              <w:pStyle w:val="ListParagraph"/>
              <w:numPr>
                <w:ilvl w:val="0"/>
                <w:numId w:val="16"/>
              </w:numPr>
              <w:rPr>
                <w:sz w:val="18"/>
                <w:szCs w:val="18"/>
              </w:rPr>
            </w:pPr>
            <w:r>
              <w:rPr>
                <w:sz w:val="18"/>
                <w:szCs w:val="18"/>
              </w:rPr>
              <w:t>S</w:t>
            </w:r>
            <w:r w:rsidRPr="00F441DF">
              <w:rPr>
                <w:sz w:val="18"/>
                <w:szCs w:val="18"/>
              </w:rPr>
              <w:t>afety action</w:t>
            </w:r>
            <w:r>
              <w:rPr>
                <w:sz w:val="18"/>
                <w:szCs w:val="18"/>
              </w:rPr>
              <w:t>:</w:t>
            </w:r>
            <w:r w:rsidRPr="00F441DF">
              <w:rPr>
                <w:sz w:val="18"/>
                <w:szCs w:val="18"/>
              </w:rPr>
              <w:t xml:space="preserve"> communication on “just culture” </w:t>
            </w:r>
          </w:p>
          <w:p w:rsidR="00B321D5" w:rsidRDefault="00B321D5" w:rsidP="003815E1">
            <w:pPr>
              <w:pStyle w:val="ListParagraph"/>
              <w:numPr>
                <w:ilvl w:val="0"/>
                <w:numId w:val="16"/>
              </w:numPr>
              <w:rPr>
                <w:sz w:val="18"/>
                <w:szCs w:val="18"/>
              </w:rPr>
            </w:pPr>
            <w:r>
              <w:rPr>
                <w:sz w:val="18"/>
                <w:szCs w:val="18"/>
              </w:rPr>
              <w:t>C</w:t>
            </w:r>
            <w:r w:rsidRPr="00F441DF">
              <w:rPr>
                <w:sz w:val="18"/>
                <w:szCs w:val="18"/>
              </w:rPr>
              <w:t xml:space="preserve">orresponding </w:t>
            </w:r>
            <w:r>
              <w:rPr>
                <w:sz w:val="18"/>
                <w:szCs w:val="18"/>
              </w:rPr>
              <w:t>Tier 2</w:t>
            </w:r>
            <w:r w:rsidRPr="00F441DF">
              <w:rPr>
                <w:sz w:val="18"/>
                <w:szCs w:val="18"/>
              </w:rPr>
              <w:t xml:space="preserve"> “implementation” indicator: increase in number of mandatory and voluntary occurrence reports received</w:t>
            </w:r>
            <w:r>
              <w:rPr>
                <w:sz w:val="18"/>
                <w:szCs w:val="18"/>
              </w:rPr>
              <w:t xml:space="preserve"> </w:t>
            </w:r>
            <w:r w:rsidRPr="00F441DF">
              <w:rPr>
                <w:sz w:val="18"/>
                <w:szCs w:val="18"/>
              </w:rPr>
              <w:t xml:space="preserve"> </w:t>
            </w:r>
          </w:p>
          <w:p w:rsidR="00B321D5" w:rsidRPr="00F441DF" w:rsidRDefault="00B321D5" w:rsidP="00D415E9">
            <w:pPr>
              <w:spacing w:before="60" w:after="60"/>
              <w:rPr>
                <w:sz w:val="18"/>
                <w:szCs w:val="18"/>
                <w:u w:val="single"/>
              </w:rPr>
            </w:pPr>
          </w:p>
          <w:p w:rsidR="00B321D5" w:rsidRPr="00F441DF" w:rsidRDefault="00B321D5" w:rsidP="00D415E9">
            <w:pPr>
              <w:spacing w:before="60" w:after="60"/>
              <w:rPr>
                <w:sz w:val="18"/>
                <w:szCs w:val="18"/>
                <w:u w:val="single"/>
              </w:rPr>
            </w:pPr>
            <w:r w:rsidRPr="00F441DF">
              <w:rPr>
                <w:sz w:val="18"/>
                <w:szCs w:val="18"/>
                <w:u w:val="single"/>
              </w:rPr>
              <w:t xml:space="preserve">Example 2: </w:t>
            </w:r>
          </w:p>
          <w:p w:rsidR="00B321D5" w:rsidRDefault="00B321D5" w:rsidP="003815E1">
            <w:pPr>
              <w:pStyle w:val="ListParagraph"/>
              <w:numPr>
                <w:ilvl w:val="0"/>
                <w:numId w:val="16"/>
              </w:numPr>
              <w:rPr>
                <w:sz w:val="18"/>
                <w:szCs w:val="18"/>
              </w:rPr>
            </w:pPr>
            <w:r>
              <w:rPr>
                <w:sz w:val="18"/>
                <w:szCs w:val="18"/>
              </w:rPr>
              <w:t>K</w:t>
            </w:r>
            <w:r w:rsidRPr="00F441DF">
              <w:rPr>
                <w:sz w:val="18"/>
                <w:szCs w:val="18"/>
              </w:rPr>
              <w:t>ey safety issue: runway incursions</w:t>
            </w:r>
          </w:p>
          <w:p w:rsidR="00B321D5" w:rsidRDefault="00B321D5" w:rsidP="003815E1">
            <w:pPr>
              <w:pStyle w:val="ListParagraph"/>
              <w:numPr>
                <w:ilvl w:val="0"/>
                <w:numId w:val="16"/>
              </w:numPr>
              <w:rPr>
                <w:sz w:val="18"/>
                <w:szCs w:val="18"/>
              </w:rPr>
            </w:pPr>
            <w:r>
              <w:rPr>
                <w:sz w:val="18"/>
                <w:szCs w:val="18"/>
              </w:rPr>
              <w:t>Tier 2</w:t>
            </w:r>
            <w:r w:rsidRPr="00F441DF">
              <w:rPr>
                <w:sz w:val="18"/>
                <w:szCs w:val="18"/>
              </w:rPr>
              <w:t xml:space="preserve"> indicator: rate of runway incursions</w:t>
            </w:r>
          </w:p>
          <w:p w:rsidR="00B321D5" w:rsidRDefault="00B321D5" w:rsidP="003815E1">
            <w:pPr>
              <w:pStyle w:val="ListParagraph"/>
              <w:numPr>
                <w:ilvl w:val="0"/>
                <w:numId w:val="16"/>
              </w:numPr>
              <w:rPr>
                <w:sz w:val="18"/>
                <w:szCs w:val="18"/>
              </w:rPr>
            </w:pPr>
            <w:r>
              <w:rPr>
                <w:sz w:val="18"/>
                <w:szCs w:val="18"/>
              </w:rPr>
              <w:t>C</w:t>
            </w:r>
            <w:r w:rsidRPr="00F441DF">
              <w:rPr>
                <w:sz w:val="18"/>
                <w:szCs w:val="18"/>
              </w:rPr>
              <w:t>orresponding outcome (</w:t>
            </w:r>
            <w:r>
              <w:rPr>
                <w:sz w:val="18"/>
                <w:szCs w:val="18"/>
              </w:rPr>
              <w:t>Tier 1</w:t>
            </w:r>
            <w:r w:rsidRPr="00F441DF">
              <w:rPr>
                <w:sz w:val="18"/>
                <w:szCs w:val="18"/>
              </w:rPr>
              <w:t xml:space="preserve"> indicator): aircraft collision on ground (not directly relevant to managing the risk identified) </w:t>
            </w:r>
          </w:p>
          <w:p w:rsidR="00B321D5" w:rsidRDefault="00B321D5" w:rsidP="003815E1">
            <w:pPr>
              <w:rPr>
                <w:sz w:val="18"/>
                <w:szCs w:val="18"/>
              </w:rPr>
            </w:pPr>
          </w:p>
          <w:p w:rsidR="00B321D5" w:rsidRDefault="00B321D5" w:rsidP="003815E1">
            <w:pPr>
              <w:rPr>
                <w:sz w:val="18"/>
                <w:szCs w:val="18"/>
              </w:rPr>
            </w:pPr>
            <w:r w:rsidRPr="00F441DF">
              <w:rPr>
                <w:sz w:val="18"/>
                <w:szCs w:val="18"/>
              </w:rPr>
              <w:t>Based on the regulator’s risk assessment of these occurrences, including an identification of triggering events and contributing factors the regulator initiated specific mitigation action addressed to ATC</w:t>
            </w:r>
            <w:r>
              <w:rPr>
                <w:sz w:val="18"/>
                <w:szCs w:val="18"/>
              </w:rPr>
              <w:t xml:space="preserve">.  </w:t>
            </w:r>
            <w:r w:rsidRPr="00F441DF">
              <w:rPr>
                <w:sz w:val="18"/>
                <w:szCs w:val="18"/>
              </w:rPr>
              <w:t xml:space="preserve">A </w:t>
            </w:r>
            <w:r>
              <w:rPr>
                <w:sz w:val="18"/>
                <w:szCs w:val="18"/>
              </w:rPr>
              <w:t>Tier 3</w:t>
            </w:r>
            <w:r w:rsidRPr="00F441DF">
              <w:rPr>
                <w:sz w:val="18"/>
                <w:szCs w:val="18"/>
              </w:rPr>
              <w:t xml:space="preserve"> indicator is set for measuring the regulator’s activity (and resource allocation) as related to this action</w:t>
            </w:r>
            <w:r>
              <w:rPr>
                <w:sz w:val="18"/>
                <w:szCs w:val="18"/>
              </w:rPr>
              <w:t xml:space="preserve">.  </w:t>
            </w:r>
            <w:r w:rsidRPr="00F441DF">
              <w:rPr>
                <w:sz w:val="18"/>
                <w:szCs w:val="18"/>
              </w:rPr>
              <w:t xml:space="preserve">The corresponding </w:t>
            </w:r>
            <w:r>
              <w:rPr>
                <w:sz w:val="18"/>
                <w:szCs w:val="18"/>
              </w:rPr>
              <w:t>Tier 2</w:t>
            </w:r>
            <w:r w:rsidRPr="00F441DF">
              <w:rPr>
                <w:sz w:val="18"/>
                <w:szCs w:val="18"/>
              </w:rPr>
              <w:t xml:space="preserve"> </w:t>
            </w:r>
            <w:r w:rsidRPr="003815E1">
              <w:rPr>
                <w:sz w:val="18"/>
                <w:szCs w:val="18"/>
              </w:rPr>
              <w:t>effectiveness</w:t>
            </w:r>
            <w:r w:rsidRPr="00F441DF">
              <w:rPr>
                <w:sz w:val="18"/>
                <w:szCs w:val="18"/>
              </w:rPr>
              <w:t xml:space="preserve"> indicator is defined as “proportion of runway incursions that include ATC as a risk factor” (either related to avoidance or related to recovery)</w:t>
            </w:r>
            <w:r>
              <w:rPr>
                <w:sz w:val="18"/>
                <w:szCs w:val="18"/>
              </w:rPr>
              <w:t xml:space="preserve">.  </w:t>
            </w:r>
            <w:r w:rsidRPr="00F441DF">
              <w:rPr>
                <w:sz w:val="18"/>
                <w:szCs w:val="18"/>
              </w:rPr>
              <w:t xml:space="preserve">Monitoring this indicator will inform the regulator of the effectiveness of the mitigation action that has been implemented. </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E</w:t>
            </w:r>
          </w:p>
        </w:tc>
        <w:tc>
          <w:tcPr>
            <w:tcW w:w="1869" w:type="dxa"/>
            <w:vAlign w:val="center"/>
          </w:tcPr>
          <w:p w:rsidR="00B321D5" w:rsidRPr="00F441DF" w:rsidRDefault="00B321D5" w:rsidP="006A74D1">
            <w:pPr>
              <w:spacing w:before="60" w:after="60"/>
              <w:rPr>
                <w:sz w:val="18"/>
                <w:szCs w:val="18"/>
              </w:rPr>
            </w:pPr>
            <w:r w:rsidRPr="00F441DF">
              <w:rPr>
                <w:sz w:val="18"/>
                <w:szCs w:val="18"/>
              </w:rPr>
              <w:t xml:space="preserve">Resource </w:t>
            </w:r>
            <w:r>
              <w:rPr>
                <w:sz w:val="18"/>
                <w:szCs w:val="18"/>
              </w:rPr>
              <w:t>R</w:t>
            </w:r>
            <w:r w:rsidRPr="00F441DF">
              <w:rPr>
                <w:sz w:val="18"/>
                <w:szCs w:val="18"/>
              </w:rPr>
              <w:t>equirements</w:t>
            </w:r>
          </w:p>
        </w:tc>
        <w:tc>
          <w:tcPr>
            <w:tcW w:w="7619" w:type="dxa"/>
          </w:tcPr>
          <w:p w:rsidR="00B321D5" w:rsidRPr="003815E1" w:rsidRDefault="00B321D5" w:rsidP="00D415E9">
            <w:pPr>
              <w:rPr>
                <w:sz w:val="18"/>
                <w:szCs w:val="18"/>
                <w:u w:val="single"/>
              </w:rPr>
            </w:pPr>
            <w:r w:rsidRPr="003815E1">
              <w:rPr>
                <w:sz w:val="18"/>
                <w:szCs w:val="18"/>
                <w:u w:val="single"/>
              </w:rPr>
              <w:t>Regulator resources:</w:t>
            </w:r>
          </w:p>
          <w:p w:rsidR="00B321D5" w:rsidRDefault="00B321D5" w:rsidP="003815E1">
            <w:pPr>
              <w:pStyle w:val="ListParagraph"/>
              <w:numPr>
                <w:ilvl w:val="0"/>
                <w:numId w:val="16"/>
              </w:numPr>
              <w:rPr>
                <w:sz w:val="18"/>
                <w:szCs w:val="18"/>
              </w:rPr>
            </w:pPr>
            <w:r>
              <w:rPr>
                <w:sz w:val="18"/>
                <w:szCs w:val="18"/>
              </w:rPr>
              <w:t>A</w:t>
            </w:r>
            <w:r w:rsidRPr="00F441DF">
              <w:rPr>
                <w:sz w:val="18"/>
                <w:szCs w:val="18"/>
              </w:rPr>
              <w:t>ccess to/ implementation of systems to collect data</w:t>
            </w:r>
          </w:p>
          <w:p w:rsidR="00B321D5" w:rsidRDefault="00B321D5" w:rsidP="003815E1">
            <w:pPr>
              <w:pStyle w:val="ListParagraph"/>
              <w:numPr>
                <w:ilvl w:val="0"/>
                <w:numId w:val="16"/>
              </w:numPr>
              <w:rPr>
                <w:sz w:val="18"/>
                <w:szCs w:val="18"/>
              </w:rPr>
            </w:pPr>
            <w:r>
              <w:rPr>
                <w:sz w:val="18"/>
                <w:szCs w:val="18"/>
              </w:rPr>
              <w:t>E</w:t>
            </w:r>
            <w:r w:rsidRPr="00F441DF">
              <w:rPr>
                <w:sz w:val="18"/>
                <w:szCs w:val="18"/>
              </w:rPr>
              <w:t xml:space="preserve">xpenditure for promulgation of regulations </w:t>
            </w:r>
          </w:p>
          <w:p w:rsidR="00B321D5" w:rsidRDefault="00B321D5" w:rsidP="003815E1">
            <w:pPr>
              <w:pStyle w:val="ListParagraph"/>
              <w:numPr>
                <w:ilvl w:val="0"/>
                <w:numId w:val="16"/>
              </w:numPr>
              <w:rPr>
                <w:sz w:val="18"/>
                <w:szCs w:val="18"/>
              </w:rPr>
            </w:pPr>
            <w:r>
              <w:rPr>
                <w:sz w:val="18"/>
                <w:szCs w:val="18"/>
              </w:rPr>
              <w:t>E</w:t>
            </w:r>
            <w:r w:rsidRPr="00F441DF">
              <w:rPr>
                <w:sz w:val="18"/>
                <w:szCs w:val="18"/>
              </w:rPr>
              <w:t xml:space="preserve">xpenditure for design assurance and performance assurance </w:t>
            </w:r>
          </w:p>
          <w:p w:rsidR="00B321D5" w:rsidRDefault="00B321D5" w:rsidP="003815E1">
            <w:pPr>
              <w:pStyle w:val="ListParagraph"/>
              <w:numPr>
                <w:ilvl w:val="0"/>
                <w:numId w:val="16"/>
              </w:numPr>
              <w:rPr>
                <w:sz w:val="18"/>
                <w:szCs w:val="18"/>
              </w:rPr>
            </w:pPr>
            <w:r>
              <w:rPr>
                <w:sz w:val="18"/>
                <w:szCs w:val="18"/>
              </w:rPr>
              <w:t>E</w:t>
            </w:r>
            <w:r w:rsidRPr="00F441DF">
              <w:rPr>
                <w:sz w:val="18"/>
                <w:szCs w:val="18"/>
              </w:rPr>
              <w:t>xpenditure for specific safety actions (safety promotion, training, risk reduction programs)</w:t>
            </w:r>
          </w:p>
        </w:tc>
      </w:tr>
      <w:tr w:rsidR="00B321D5" w:rsidRPr="00F441DF" w:rsidTr="00C96B3C">
        <w:tc>
          <w:tcPr>
            <w:tcW w:w="366" w:type="dxa"/>
            <w:vAlign w:val="center"/>
          </w:tcPr>
          <w:p w:rsidR="00B321D5" w:rsidRPr="00F441DF" w:rsidRDefault="00B321D5" w:rsidP="006A74D1">
            <w:pPr>
              <w:rPr>
                <w:b/>
                <w:sz w:val="18"/>
                <w:szCs w:val="18"/>
              </w:rPr>
            </w:pPr>
            <w:r w:rsidRPr="00F441DF">
              <w:rPr>
                <w:b/>
                <w:sz w:val="18"/>
                <w:szCs w:val="18"/>
              </w:rPr>
              <w:t>F</w:t>
            </w:r>
          </w:p>
        </w:tc>
        <w:tc>
          <w:tcPr>
            <w:tcW w:w="1869" w:type="dxa"/>
            <w:vAlign w:val="center"/>
          </w:tcPr>
          <w:p w:rsidR="00B321D5" w:rsidRPr="00F441DF" w:rsidRDefault="00B321D5" w:rsidP="006A74D1">
            <w:pPr>
              <w:spacing w:before="60" w:after="60"/>
              <w:rPr>
                <w:sz w:val="18"/>
                <w:szCs w:val="18"/>
              </w:rPr>
            </w:pPr>
            <w:r w:rsidRPr="00F441DF">
              <w:rPr>
                <w:sz w:val="18"/>
                <w:szCs w:val="18"/>
              </w:rPr>
              <w:t xml:space="preserve">Additional </w:t>
            </w:r>
            <w:r>
              <w:rPr>
                <w:sz w:val="18"/>
                <w:szCs w:val="18"/>
              </w:rPr>
              <w:t>C</w:t>
            </w:r>
            <w:r w:rsidRPr="00F441DF">
              <w:rPr>
                <w:sz w:val="18"/>
                <w:szCs w:val="18"/>
              </w:rPr>
              <w:t>onsiderations</w:t>
            </w:r>
          </w:p>
        </w:tc>
        <w:tc>
          <w:tcPr>
            <w:tcW w:w="7619" w:type="dxa"/>
            <w:vAlign w:val="center"/>
          </w:tcPr>
          <w:p w:rsidR="00B321D5" w:rsidRDefault="00B321D5" w:rsidP="003815E1">
            <w:pPr>
              <w:spacing w:before="60" w:after="60"/>
              <w:rPr>
                <w:sz w:val="18"/>
                <w:szCs w:val="18"/>
              </w:rPr>
            </w:pPr>
            <w:r w:rsidRPr="00F441DF">
              <w:rPr>
                <w:sz w:val="18"/>
                <w:szCs w:val="18"/>
              </w:rPr>
              <w:t xml:space="preserve">There may be </w:t>
            </w:r>
            <w:r>
              <w:rPr>
                <w:sz w:val="18"/>
                <w:szCs w:val="18"/>
              </w:rPr>
              <w:t>Tier 3</w:t>
            </w:r>
            <w:r w:rsidRPr="00F441DF">
              <w:rPr>
                <w:sz w:val="18"/>
                <w:szCs w:val="18"/>
              </w:rPr>
              <w:t xml:space="preserve"> indicators in areas where currently no acute safety issue has been identified, because mitigation is effective</w:t>
            </w:r>
            <w:r>
              <w:rPr>
                <w:sz w:val="18"/>
                <w:szCs w:val="18"/>
              </w:rPr>
              <w:t xml:space="preserve">.  </w:t>
            </w:r>
            <w:r w:rsidRPr="00F441DF">
              <w:rPr>
                <w:sz w:val="18"/>
                <w:szCs w:val="18"/>
              </w:rPr>
              <w:t>In such cases, the regulator may still chose to develop an indicator in order to ensure that the measure continues to perform effectively.</w:t>
            </w:r>
          </w:p>
          <w:p w:rsidR="00B321D5" w:rsidRDefault="00B321D5" w:rsidP="003815E1">
            <w:pPr>
              <w:spacing w:before="60" w:after="60"/>
              <w:rPr>
                <w:sz w:val="18"/>
                <w:szCs w:val="18"/>
                <w:u w:val="single"/>
              </w:rPr>
            </w:pPr>
            <w:r w:rsidRPr="00F441DF">
              <w:rPr>
                <w:sz w:val="18"/>
                <w:szCs w:val="18"/>
                <w:u w:val="single"/>
              </w:rPr>
              <w:t>Example:</w:t>
            </w:r>
          </w:p>
          <w:p w:rsidR="00B321D5" w:rsidRDefault="00B321D5" w:rsidP="003815E1">
            <w:pPr>
              <w:pStyle w:val="ListParagraph"/>
              <w:numPr>
                <w:ilvl w:val="0"/>
                <w:numId w:val="16"/>
              </w:numPr>
              <w:rPr>
                <w:sz w:val="18"/>
                <w:szCs w:val="18"/>
              </w:rPr>
            </w:pPr>
            <w:r>
              <w:rPr>
                <w:sz w:val="18"/>
                <w:szCs w:val="18"/>
              </w:rPr>
              <w:t>N</w:t>
            </w:r>
            <w:r w:rsidRPr="00F441DF">
              <w:rPr>
                <w:sz w:val="18"/>
                <w:szCs w:val="18"/>
              </w:rPr>
              <w:t>umber of random inspections</w:t>
            </w:r>
          </w:p>
        </w:tc>
      </w:tr>
      <w:tr w:rsidR="00B321D5" w:rsidRPr="00F441DF" w:rsidTr="00BF3719">
        <w:trPr>
          <w:trHeight w:val="246"/>
        </w:trPr>
        <w:tc>
          <w:tcPr>
            <w:tcW w:w="366" w:type="dxa"/>
            <w:vAlign w:val="center"/>
          </w:tcPr>
          <w:p w:rsidR="00B321D5" w:rsidRPr="00F441DF" w:rsidRDefault="00B321D5" w:rsidP="006A74D1">
            <w:pPr>
              <w:rPr>
                <w:b/>
                <w:sz w:val="18"/>
                <w:szCs w:val="18"/>
              </w:rPr>
            </w:pPr>
            <w:r w:rsidRPr="00F441DF">
              <w:rPr>
                <w:b/>
                <w:sz w:val="18"/>
                <w:szCs w:val="18"/>
              </w:rPr>
              <w:t>G</w:t>
            </w:r>
          </w:p>
        </w:tc>
        <w:tc>
          <w:tcPr>
            <w:tcW w:w="1869" w:type="dxa"/>
            <w:vAlign w:val="center"/>
          </w:tcPr>
          <w:p w:rsidR="00B321D5" w:rsidRPr="00F441DF" w:rsidRDefault="00B321D5" w:rsidP="006A74D1">
            <w:pPr>
              <w:spacing w:before="60" w:after="60"/>
              <w:rPr>
                <w:sz w:val="18"/>
                <w:szCs w:val="18"/>
              </w:rPr>
            </w:pPr>
            <w:r w:rsidRPr="00F441DF">
              <w:rPr>
                <w:sz w:val="18"/>
                <w:szCs w:val="18"/>
              </w:rPr>
              <w:t>Examples</w:t>
            </w:r>
          </w:p>
        </w:tc>
        <w:tc>
          <w:tcPr>
            <w:tcW w:w="7619" w:type="dxa"/>
            <w:vAlign w:val="center"/>
          </w:tcPr>
          <w:p w:rsidR="00B321D5" w:rsidRDefault="00B321D5" w:rsidP="003815E1">
            <w:pPr>
              <w:rPr>
                <w:b/>
                <w:sz w:val="18"/>
                <w:szCs w:val="18"/>
              </w:rPr>
            </w:pPr>
            <w:r w:rsidRPr="00F441DF">
              <w:rPr>
                <w:b/>
                <w:sz w:val="18"/>
                <w:szCs w:val="18"/>
              </w:rPr>
              <w:t xml:space="preserve">OUTCOMES: </w:t>
            </w:r>
          </w:p>
          <w:p w:rsidR="00B321D5" w:rsidRDefault="00B321D5" w:rsidP="003815E1">
            <w:pPr>
              <w:spacing w:before="60" w:after="60"/>
              <w:rPr>
                <w:sz w:val="18"/>
                <w:szCs w:val="18"/>
                <w:u w:val="single"/>
              </w:rPr>
            </w:pPr>
            <w:r w:rsidRPr="00F441DF">
              <w:rPr>
                <w:sz w:val="18"/>
                <w:szCs w:val="18"/>
                <w:u w:val="single"/>
              </w:rPr>
              <w:t>Design and performance assurance:</w:t>
            </w:r>
          </w:p>
          <w:p w:rsidR="00B321D5" w:rsidRDefault="00B321D5" w:rsidP="003815E1">
            <w:pPr>
              <w:pStyle w:val="ListParagraph"/>
              <w:numPr>
                <w:ilvl w:val="0"/>
                <w:numId w:val="18"/>
              </w:numPr>
              <w:spacing w:before="60" w:after="60"/>
              <w:rPr>
                <w:sz w:val="18"/>
                <w:szCs w:val="18"/>
              </w:rPr>
            </w:pPr>
            <w:r>
              <w:rPr>
                <w:sz w:val="18"/>
                <w:szCs w:val="18"/>
              </w:rPr>
              <w:t>A</w:t>
            </w:r>
            <w:r w:rsidRPr="00F441DF">
              <w:rPr>
                <w:sz w:val="18"/>
                <w:szCs w:val="18"/>
              </w:rPr>
              <w:t>verage processing time for new applications/type of approved organizations (weighted by number of inspectors)</w:t>
            </w:r>
          </w:p>
          <w:p w:rsidR="00B321D5" w:rsidRDefault="00B321D5" w:rsidP="003815E1">
            <w:pPr>
              <w:pStyle w:val="ListParagraph"/>
              <w:numPr>
                <w:ilvl w:val="0"/>
                <w:numId w:val="18"/>
              </w:numPr>
              <w:spacing w:before="60" w:after="60"/>
              <w:rPr>
                <w:sz w:val="18"/>
                <w:szCs w:val="18"/>
              </w:rPr>
            </w:pPr>
            <w:r>
              <w:rPr>
                <w:sz w:val="18"/>
                <w:szCs w:val="18"/>
              </w:rPr>
              <w:t>N</w:t>
            </w:r>
            <w:r w:rsidRPr="00F441DF">
              <w:rPr>
                <w:sz w:val="18"/>
                <w:szCs w:val="18"/>
              </w:rPr>
              <w:t>umber of scheduled audits/type of approved organization per planning period</w:t>
            </w:r>
          </w:p>
          <w:p w:rsidR="00B321D5" w:rsidRDefault="00B321D5" w:rsidP="003815E1">
            <w:pPr>
              <w:pStyle w:val="ListParagraph"/>
              <w:numPr>
                <w:ilvl w:val="0"/>
                <w:numId w:val="18"/>
              </w:numPr>
              <w:spacing w:before="60" w:after="60"/>
              <w:rPr>
                <w:sz w:val="18"/>
                <w:szCs w:val="18"/>
              </w:rPr>
            </w:pPr>
            <w:r>
              <w:rPr>
                <w:sz w:val="18"/>
                <w:szCs w:val="18"/>
              </w:rPr>
              <w:t>N</w:t>
            </w:r>
            <w:r w:rsidRPr="00F441DF">
              <w:rPr>
                <w:sz w:val="18"/>
                <w:szCs w:val="18"/>
              </w:rPr>
              <w:t>umber of unannounced inspections/type of approved organization per planning period</w:t>
            </w:r>
          </w:p>
          <w:p w:rsidR="00B321D5" w:rsidRDefault="00B321D5" w:rsidP="003815E1">
            <w:pPr>
              <w:pStyle w:val="ListParagraph"/>
              <w:numPr>
                <w:ilvl w:val="0"/>
                <w:numId w:val="18"/>
              </w:numPr>
              <w:spacing w:before="60" w:after="60"/>
              <w:rPr>
                <w:sz w:val="18"/>
                <w:szCs w:val="18"/>
              </w:rPr>
            </w:pPr>
            <w:r>
              <w:rPr>
                <w:sz w:val="18"/>
                <w:szCs w:val="18"/>
              </w:rPr>
              <w:t>N</w:t>
            </w:r>
            <w:r w:rsidRPr="00F441DF">
              <w:rPr>
                <w:sz w:val="18"/>
                <w:szCs w:val="18"/>
              </w:rPr>
              <w:t>umber of SMS assessments/type of approved organization per planning period</w:t>
            </w:r>
          </w:p>
          <w:p w:rsidR="00B321D5" w:rsidRDefault="00B321D5" w:rsidP="003815E1">
            <w:pPr>
              <w:pStyle w:val="ListParagraph"/>
              <w:numPr>
                <w:ilvl w:val="0"/>
                <w:numId w:val="18"/>
              </w:numPr>
              <w:spacing w:before="60" w:after="60"/>
              <w:rPr>
                <w:sz w:val="18"/>
                <w:szCs w:val="18"/>
              </w:rPr>
            </w:pPr>
            <w:r>
              <w:rPr>
                <w:sz w:val="18"/>
                <w:szCs w:val="18"/>
              </w:rPr>
              <w:t>N</w:t>
            </w:r>
            <w:r w:rsidRPr="00F441DF">
              <w:rPr>
                <w:sz w:val="18"/>
                <w:szCs w:val="18"/>
              </w:rPr>
              <w:t>umber of enforcement actions/type of approved organization per planning period</w:t>
            </w:r>
          </w:p>
          <w:p w:rsidR="00B321D5" w:rsidRDefault="00B321D5" w:rsidP="003815E1">
            <w:pPr>
              <w:pStyle w:val="ListParagraph"/>
              <w:spacing w:before="60" w:after="60"/>
              <w:rPr>
                <w:sz w:val="18"/>
                <w:szCs w:val="18"/>
              </w:rPr>
            </w:pPr>
          </w:p>
          <w:p w:rsidR="00B321D5" w:rsidRDefault="00B321D5" w:rsidP="003815E1">
            <w:pPr>
              <w:spacing w:before="60" w:after="60"/>
              <w:rPr>
                <w:sz w:val="18"/>
                <w:szCs w:val="18"/>
                <w:u w:val="single"/>
              </w:rPr>
            </w:pPr>
            <w:r w:rsidRPr="00F441DF">
              <w:rPr>
                <w:sz w:val="18"/>
                <w:szCs w:val="18"/>
                <w:u w:val="single"/>
              </w:rPr>
              <w:t>Risk reduction programs</w:t>
            </w:r>
            <w:r>
              <w:rPr>
                <w:sz w:val="18"/>
                <w:szCs w:val="18"/>
                <w:u w:val="single"/>
              </w:rPr>
              <w:t>:</w:t>
            </w:r>
          </w:p>
          <w:p w:rsidR="00B321D5" w:rsidRDefault="00B321D5" w:rsidP="003815E1">
            <w:pPr>
              <w:pStyle w:val="ListParagraph"/>
              <w:numPr>
                <w:ilvl w:val="0"/>
                <w:numId w:val="19"/>
              </w:numPr>
              <w:spacing w:before="60" w:after="60"/>
              <w:rPr>
                <w:sz w:val="18"/>
                <w:szCs w:val="18"/>
              </w:rPr>
            </w:pPr>
            <w:r>
              <w:rPr>
                <w:sz w:val="18"/>
                <w:szCs w:val="18"/>
              </w:rPr>
              <w:t>E</w:t>
            </w:r>
            <w:r w:rsidRPr="00F441DF">
              <w:rPr>
                <w:sz w:val="18"/>
                <w:szCs w:val="18"/>
              </w:rPr>
              <w:t>ffectiveness of runway safety initiatives</w:t>
            </w:r>
          </w:p>
          <w:p w:rsidR="00B321D5" w:rsidRDefault="00B321D5" w:rsidP="003815E1">
            <w:pPr>
              <w:pStyle w:val="ListParagraph"/>
              <w:numPr>
                <w:ilvl w:val="0"/>
                <w:numId w:val="19"/>
              </w:numPr>
              <w:spacing w:before="60" w:after="60"/>
              <w:rPr>
                <w:sz w:val="18"/>
                <w:szCs w:val="18"/>
              </w:rPr>
            </w:pPr>
            <w:r>
              <w:rPr>
                <w:sz w:val="18"/>
                <w:szCs w:val="18"/>
              </w:rPr>
              <w:t>E</w:t>
            </w:r>
            <w:r w:rsidRPr="00F441DF">
              <w:rPr>
                <w:sz w:val="18"/>
                <w:szCs w:val="18"/>
              </w:rPr>
              <w:t xml:space="preserve">ffectiveness of ground handling safety initiatives </w:t>
            </w:r>
          </w:p>
          <w:p w:rsidR="00B321D5" w:rsidRDefault="00B321D5" w:rsidP="003815E1">
            <w:pPr>
              <w:rPr>
                <w:b/>
                <w:sz w:val="18"/>
                <w:szCs w:val="18"/>
              </w:rPr>
            </w:pPr>
          </w:p>
          <w:p w:rsidR="00B321D5" w:rsidRDefault="00B321D5" w:rsidP="003815E1">
            <w:pPr>
              <w:rPr>
                <w:b/>
                <w:sz w:val="18"/>
                <w:szCs w:val="18"/>
              </w:rPr>
            </w:pPr>
            <w:r w:rsidRPr="00F441DF">
              <w:rPr>
                <w:b/>
                <w:sz w:val="18"/>
                <w:szCs w:val="18"/>
              </w:rPr>
              <w:t xml:space="preserve">PROCESSES: </w:t>
            </w:r>
          </w:p>
          <w:p w:rsidR="00B321D5" w:rsidRDefault="00B321D5" w:rsidP="003815E1">
            <w:pPr>
              <w:spacing w:before="60" w:after="60"/>
              <w:rPr>
                <w:sz w:val="18"/>
                <w:szCs w:val="18"/>
                <w:u w:val="single"/>
              </w:rPr>
            </w:pPr>
            <w:r w:rsidRPr="00F441DF">
              <w:rPr>
                <w:sz w:val="18"/>
                <w:szCs w:val="18"/>
                <w:u w:val="single"/>
              </w:rPr>
              <w:t xml:space="preserve">Systemic or common cause hazards: </w:t>
            </w:r>
          </w:p>
          <w:p w:rsidR="00B321D5" w:rsidRDefault="00B321D5" w:rsidP="003815E1">
            <w:pPr>
              <w:pStyle w:val="ListParagraph"/>
              <w:numPr>
                <w:ilvl w:val="0"/>
                <w:numId w:val="17"/>
              </w:numPr>
              <w:spacing w:before="60" w:after="60"/>
              <w:rPr>
                <w:sz w:val="18"/>
                <w:szCs w:val="18"/>
              </w:rPr>
            </w:pPr>
            <w:r>
              <w:rPr>
                <w:sz w:val="18"/>
                <w:szCs w:val="18"/>
              </w:rPr>
              <w:t>R</w:t>
            </w:r>
            <w:r w:rsidRPr="00F441DF">
              <w:rPr>
                <w:sz w:val="18"/>
                <w:szCs w:val="18"/>
              </w:rPr>
              <w:t>ate of transposition of international standards, including on SMS</w:t>
            </w:r>
          </w:p>
          <w:p w:rsidR="00B321D5" w:rsidRDefault="00B321D5" w:rsidP="003815E1">
            <w:pPr>
              <w:pStyle w:val="ListParagraph"/>
              <w:numPr>
                <w:ilvl w:val="0"/>
                <w:numId w:val="17"/>
              </w:numPr>
              <w:spacing w:before="60" w:after="60"/>
              <w:rPr>
                <w:sz w:val="18"/>
                <w:szCs w:val="18"/>
              </w:rPr>
            </w:pPr>
            <w:r>
              <w:rPr>
                <w:sz w:val="18"/>
                <w:szCs w:val="18"/>
              </w:rPr>
              <w:t>R</w:t>
            </w:r>
            <w:r w:rsidRPr="00F441DF">
              <w:rPr>
                <w:sz w:val="18"/>
                <w:szCs w:val="18"/>
              </w:rPr>
              <w:t>ate of amendment of airworthiness regulations to keep pace with technological evolutions</w:t>
            </w:r>
          </w:p>
          <w:p w:rsidR="00B321D5" w:rsidRDefault="00B321D5" w:rsidP="003815E1">
            <w:pPr>
              <w:pStyle w:val="ListParagraph"/>
              <w:numPr>
                <w:ilvl w:val="0"/>
                <w:numId w:val="17"/>
              </w:numPr>
              <w:spacing w:before="60" w:after="60"/>
              <w:rPr>
                <w:sz w:val="18"/>
                <w:szCs w:val="18"/>
              </w:rPr>
            </w:pPr>
            <w:r>
              <w:rPr>
                <w:sz w:val="18"/>
                <w:szCs w:val="18"/>
              </w:rPr>
              <w:t>I</w:t>
            </w:r>
            <w:r w:rsidRPr="00F441DF">
              <w:rPr>
                <w:sz w:val="18"/>
                <w:szCs w:val="18"/>
              </w:rPr>
              <w:t xml:space="preserve">mplementation support: number of workshops per aviation segment </w:t>
            </w:r>
          </w:p>
          <w:p w:rsidR="00B321D5" w:rsidRDefault="00B321D5" w:rsidP="003815E1">
            <w:pPr>
              <w:spacing w:before="60" w:after="60"/>
              <w:rPr>
                <w:sz w:val="18"/>
                <w:szCs w:val="18"/>
                <w:u w:val="single"/>
              </w:rPr>
            </w:pPr>
          </w:p>
          <w:p w:rsidR="00B321D5" w:rsidRDefault="00B321D5" w:rsidP="003815E1">
            <w:pPr>
              <w:spacing w:before="60" w:after="60"/>
              <w:rPr>
                <w:sz w:val="18"/>
                <w:szCs w:val="18"/>
                <w:u w:val="single"/>
              </w:rPr>
            </w:pPr>
            <w:r w:rsidRPr="00F441DF">
              <w:rPr>
                <w:sz w:val="18"/>
                <w:szCs w:val="18"/>
                <w:u w:val="single"/>
              </w:rPr>
              <w:t xml:space="preserve">Protection of data: </w:t>
            </w:r>
          </w:p>
          <w:p w:rsidR="00B321D5" w:rsidRDefault="00B321D5" w:rsidP="003815E1">
            <w:pPr>
              <w:pStyle w:val="ListParagraph"/>
              <w:numPr>
                <w:ilvl w:val="0"/>
                <w:numId w:val="17"/>
              </w:numPr>
              <w:spacing w:before="60" w:after="60"/>
              <w:rPr>
                <w:sz w:val="18"/>
                <w:szCs w:val="18"/>
              </w:rPr>
            </w:pPr>
            <w:r>
              <w:rPr>
                <w:sz w:val="18"/>
                <w:szCs w:val="18"/>
              </w:rPr>
              <w:t>E</w:t>
            </w:r>
            <w:r w:rsidRPr="00F441DF">
              <w:rPr>
                <w:sz w:val="18"/>
                <w:szCs w:val="18"/>
              </w:rPr>
              <w:t>xistence of regulations on data protection</w:t>
            </w:r>
          </w:p>
          <w:p w:rsidR="00B321D5" w:rsidRDefault="00B321D5" w:rsidP="003815E1">
            <w:pPr>
              <w:pStyle w:val="ListParagraph"/>
              <w:numPr>
                <w:ilvl w:val="0"/>
                <w:numId w:val="17"/>
              </w:numPr>
              <w:spacing w:before="60" w:after="60"/>
              <w:rPr>
                <w:sz w:val="18"/>
                <w:szCs w:val="18"/>
              </w:rPr>
            </w:pPr>
            <w:r>
              <w:rPr>
                <w:sz w:val="18"/>
                <w:szCs w:val="18"/>
              </w:rPr>
              <w:t>S</w:t>
            </w:r>
            <w:r w:rsidRPr="00F441DF">
              <w:rPr>
                <w:sz w:val="18"/>
                <w:szCs w:val="18"/>
              </w:rPr>
              <w:t xml:space="preserve">uccessful lawsuits to enforce data protection </w:t>
            </w:r>
          </w:p>
          <w:p w:rsidR="00B321D5" w:rsidRDefault="00B321D5" w:rsidP="003815E1">
            <w:pPr>
              <w:spacing w:before="60" w:after="60"/>
              <w:rPr>
                <w:sz w:val="18"/>
                <w:szCs w:val="18"/>
                <w:u w:val="single"/>
              </w:rPr>
            </w:pPr>
          </w:p>
          <w:p w:rsidR="00B321D5" w:rsidRDefault="00B321D5" w:rsidP="003815E1">
            <w:pPr>
              <w:spacing w:before="60" w:after="60"/>
              <w:rPr>
                <w:sz w:val="18"/>
                <w:szCs w:val="18"/>
                <w:u w:val="single"/>
              </w:rPr>
            </w:pPr>
            <w:r w:rsidRPr="00F441DF">
              <w:rPr>
                <w:sz w:val="18"/>
                <w:szCs w:val="18"/>
                <w:u w:val="single"/>
              </w:rPr>
              <w:t>Safety promotion:</w:t>
            </w:r>
          </w:p>
          <w:p w:rsidR="00B321D5" w:rsidRDefault="00B321D5" w:rsidP="003815E1">
            <w:pPr>
              <w:pStyle w:val="ListParagraph"/>
              <w:numPr>
                <w:ilvl w:val="0"/>
                <w:numId w:val="17"/>
              </w:numPr>
              <w:spacing w:before="60" w:after="60"/>
              <w:rPr>
                <w:sz w:val="18"/>
                <w:szCs w:val="18"/>
              </w:rPr>
            </w:pPr>
            <w:r>
              <w:rPr>
                <w:sz w:val="18"/>
                <w:szCs w:val="18"/>
              </w:rPr>
              <w:t>N</w:t>
            </w:r>
            <w:r w:rsidRPr="00F441DF">
              <w:rPr>
                <w:sz w:val="18"/>
                <w:szCs w:val="18"/>
              </w:rPr>
              <w:t xml:space="preserve">umber of safety bulletins issued per year/aviation segment </w:t>
            </w:r>
          </w:p>
          <w:p w:rsidR="00B321D5" w:rsidRDefault="00B321D5" w:rsidP="003815E1">
            <w:pPr>
              <w:pStyle w:val="ListParagraph"/>
              <w:numPr>
                <w:ilvl w:val="0"/>
                <w:numId w:val="17"/>
              </w:numPr>
              <w:spacing w:before="60" w:after="60"/>
              <w:rPr>
                <w:sz w:val="18"/>
                <w:szCs w:val="18"/>
              </w:rPr>
            </w:pPr>
            <w:r>
              <w:rPr>
                <w:sz w:val="18"/>
                <w:szCs w:val="18"/>
              </w:rPr>
              <w:t>H</w:t>
            </w:r>
            <w:r w:rsidRPr="00F441DF">
              <w:rPr>
                <w:sz w:val="18"/>
                <w:szCs w:val="18"/>
              </w:rPr>
              <w:t xml:space="preserve">armonization with guidance material of other regulators </w:t>
            </w:r>
          </w:p>
          <w:p w:rsidR="00B321D5" w:rsidRDefault="00B321D5" w:rsidP="003815E1">
            <w:pPr>
              <w:pStyle w:val="ListParagraph"/>
              <w:spacing w:before="60" w:after="60"/>
              <w:rPr>
                <w:sz w:val="18"/>
                <w:szCs w:val="18"/>
                <w:u w:val="single"/>
              </w:rPr>
            </w:pPr>
          </w:p>
        </w:tc>
      </w:tr>
    </w:tbl>
    <w:p w:rsidR="00B321D5" w:rsidRPr="00F441DF" w:rsidRDefault="00B321D5" w:rsidP="008554A2">
      <w:pPr>
        <w:pStyle w:val="TextBody"/>
      </w:pPr>
    </w:p>
    <w:p w:rsidR="00B321D5" w:rsidRPr="00F441DF" w:rsidRDefault="00B321D5" w:rsidP="00CB6E3E">
      <w:pPr>
        <w:jc w:val="both"/>
        <w:rPr>
          <w:sz w:val="18"/>
          <w:szCs w:val="18"/>
        </w:rPr>
        <w:sectPr w:rsidR="00B321D5" w:rsidRPr="00F441DF" w:rsidSect="00772CD1">
          <w:footerReference w:type="default" r:id="rId13"/>
          <w:pgSz w:w="12240" w:h="15840" w:code="1"/>
          <w:pgMar w:top="1152" w:right="1152" w:bottom="1152" w:left="1152" w:header="706" w:footer="490" w:gutter="0"/>
          <w:cols w:space="708"/>
          <w:docGrid w:linePitch="360"/>
        </w:sectPr>
      </w:pPr>
      <w:bookmarkStart w:id="63" w:name="_Toc323200374"/>
      <w:bookmarkStart w:id="64" w:name="_Toc323200378"/>
      <w:bookmarkStart w:id="65" w:name="_Toc323200381"/>
      <w:bookmarkStart w:id="66" w:name="_Toc328233778"/>
    </w:p>
    <w:p w:rsidR="00B321D5" w:rsidRPr="00F441DF" w:rsidRDefault="00B321D5" w:rsidP="005D1BD8">
      <w:pPr>
        <w:pStyle w:val="Heading1"/>
        <w:jc w:val="both"/>
      </w:pPr>
      <w:bookmarkStart w:id="67" w:name="_Toc358306580"/>
      <w:bookmarkStart w:id="68" w:name="_Toc378937408"/>
      <w:bookmarkEnd w:id="0"/>
      <w:bookmarkEnd w:id="63"/>
      <w:bookmarkEnd w:id="64"/>
      <w:bookmarkEnd w:id="65"/>
      <w:bookmarkEnd w:id="66"/>
      <w:r w:rsidRPr="00F441DF">
        <w:t>Attachment 2</w:t>
      </w:r>
      <w:r>
        <w:t>:</w:t>
      </w:r>
      <w:r w:rsidRPr="00F441DF">
        <w:t xml:space="preserve"> Sources of Safety Data and Safety Information</w:t>
      </w:r>
      <w:bookmarkEnd w:id="67"/>
      <w:bookmarkEnd w:id="68"/>
    </w:p>
    <w:p w:rsidR="00B321D5" w:rsidRPr="00A23435" w:rsidRDefault="00B321D5" w:rsidP="00B468CC">
      <w:pPr>
        <w:spacing w:before="120"/>
        <w:jc w:val="both"/>
        <w:rPr>
          <w:sz w:val="18"/>
          <w:szCs w:val="18"/>
        </w:rPr>
      </w:pPr>
      <w:r>
        <w:rPr>
          <w:sz w:val="18"/>
          <w:szCs w:val="18"/>
        </w:rPr>
        <w:t>Regulators have at their disposal different sources of safety information to help them define and select SPIs.  This document describes some of the sources that regulators usually have available and their possible advantages or disadvantages.</w:t>
      </w:r>
    </w:p>
    <w:p w:rsidR="00B321D5" w:rsidRPr="00A23435" w:rsidRDefault="00B321D5" w:rsidP="00B468CC">
      <w:pPr>
        <w:spacing w:before="120"/>
        <w:jc w:val="both"/>
        <w:rPr>
          <w:sz w:val="18"/>
          <w:szCs w:val="18"/>
        </w:rPr>
      </w:pPr>
      <w:r>
        <w:rPr>
          <w:sz w:val="18"/>
          <w:szCs w:val="18"/>
        </w:rPr>
        <w:t>Access to safety information and its protection vary significantly in different States.  This guidance is intended to be adapted to the reality of each State’s domestic legislation.</w:t>
      </w:r>
    </w:p>
    <w:p w:rsidR="00B321D5" w:rsidRPr="00A23435" w:rsidRDefault="00B321D5" w:rsidP="00B468CC">
      <w:pPr>
        <w:spacing w:before="120"/>
        <w:jc w:val="both"/>
        <w:rPr>
          <w:sz w:val="18"/>
          <w:szCs w:val="18"/>
        </w:rPr>
      </w:pPr>
      <w:r>
        <w:rPr>
          <w:sz w:val="18"/>
          <w:szCs w:val="18"/>
        </w:rPr>
        <w:t>The first caution on access to safety information sources is that there is a natural tendency to use information at hand without trying to obtain the kind of information needed to assess certain safety risks or safety performance at the level of the regulator</w:t>
      </w:r>
      <w:r w:rsidRPr="00B468CC">
        <w:rPr>
          <w:sz w:val="18"/>
          <w:szCs w:val="18"/>
        </w:rPr>
        <w:t xml:space="preserve">.  </w:t>
      </w:r>
      <w:r>
        <w:rPr>
          <w:sz w:val="18"/>
          <w:szCs w:val="18"/>
        </w:rPr>
        <w:t>In other words, instead of asking what can be measured with the information at hand, the regulator should identify what it intends to measure or evaluate, and according to the answer to this question it should identify the sources of safety information that could be useful.  Some sources will already be available, while others may require additional efforts to collect data.  However, in the exercise of trying to identify adequate safety information sources some imagination when a particular type of data is unavailable, in order to identify some other safety information sources that are closely related to the question at hand.</w:t>
      </w:r>
    </w:p>
    <w:p w:rsidR="00B321D5" w:rsidRPr="00A23435" w:rsidRDefault="00B321D5" w:rsidP="00B468CC">
      <w:pPr>
        <w:spacing w:before="120"/>
        <w:jc w:val="both"/>
        <w:rPr>
          <w:sz w:val="18"/>
          <w:szCs w:val="18"/>
        </w:rPr>
      </w:pPr>
      <w:r>
        <w:rPr>
          <w:sz w:val="18"/>
          <w:szCs w:val="18"/>
        </w:rPr>
        <w:t>It is also imperative that regulators encourage their industry to report safety events and safety information; to that end, it is key to provide feedback to those reporting as a way to show that their efforts are far from vain.</w:t>
      </w:r>
    </w:p>
    <w:p w:rsidR="00B321D5" w:rsidRPr="00A23435" w:rsidRDefault="00B321D5" w:rsidP="00B468CC">
      <w:pPr>
        <w:spacing w:before="120"/>
        <w:jc w:val="both"/>
        <w:rPr>
          <w:sz w:val="18"/>
          <w:szCs w:val="18"/>
        </w:rPr>
      </w:pPr>
      <w:r>
        <w:rPr>
          <w:sz w:val="18"/>
          <w:szCs w:val="18"/>
        </w:rPr>
        <w:t>Regulators should avoid being too “greedy” in the search for safety data and information, as this may result in having a large volume of information and being unable to process it</w:t>
      </w:r>
      <w:r w:rsidRPr="00B468CC">
        <w:rPr>
          <w:sz w:val="18"/>
          <w:szCs w:val="18"/>
        </w:rPr>
        <w:t xml:space="preserve">.  </w:t>
      </w:r>
      <w:r>
        <w:rPr>
          <w:sz w:val="18"/>
          <w:szCs w:val="18"/>
        </w:rPr>
        <w:t>In most cases, the following safety information sources easily available to the regulator may be used:</w:t>
      </w:r>
    </w:p>
    <w:p w:rsidR="00B321D5" w:rsidRPr="00A23435" w:rsidRDefault="00B321D5" w:rsidP="00B468CC">
      <w:pPr>
        <w:spacing w:before="120"/>
        <w:jc w:val="both"/>
        <w:rPr>
          <w:sz w:val="18"/>
          <w:szCs w:val="18"/>
        </w:rPr>
      </w:pPr>
    </w:p>
    <w:p w:rsidR="00B321D5" w:rsidRPr="003815E1" w:rsidRDefault="00B321D5" w:rsidP="002C79E6">
      <w:pPr>
        <w:pStyle w:val="ListParagraph"/>
        <w:numPr>
          <w:ilvl w:val="0"/>
          <w:numId w:val="22"/>
        </w:numPr>
        <w:spacing w:after="200" w:line="276" w:lineRule="auto"/>
        <w:rPr>
          <w:b/>
          <w:sz w:val="18"/>
          <w:szCs w:val="18"/>
        </w:rPr>
      </w:pPr>
      <w:r w:rsidRPr="003815E1">
        <w:rPr>
          <w:b/>
          <w:sz w:val="18"/>
          <w:szCs w:val="18"/>
        </w:rPr>
        <w:t>Safety investigations:</w:t>
      </w:r>
    </w:p>
    <w:p w:rsidR="00B321D5" w:rsidRPr="00F441DF" w:rsidRDefault="00B321D5" w:rsidP="0015531D">
      <w:pPr>
        <w:pStyle w:val="ListParagraph"/>
        <w:jc w:val="both"/>
        <w:rPr>
          <w:sz w:val="18"/>
          <w:szCs w:val="18"/>
        </w:rPr>
      </w:pPr>
      <w:r w:rsidRPr="00F441DF">
        <w:rPr>
          <w:sz w:val="18"/>
          <w:szCs w:val="18"/>
        </w:rPr>
        <w:t>The civil aviation safety system is partially based on feedback and lessons learned from accidents and incidents</w:t>
      </w:r>
      <w:r>
        <w:rPr>
          <w:sz w:val="18"/>
          <w:szCs w:val="18"/>
        </w:rPr>
        <w:t xml:space="preserve">.  </w:t>
      </w:r>
      <w:r w:rsidRPr="00F441DF">
        <w:rPr>
          <w:sz w:val="18"/>
          <w:szCs w:val="18"/>
        </w:rPr>
        <w:t>According to the international SARPS set out in Annex 13 to the Chicago Convention, the investigation of accidents and serious incidents is to be conducted under the responsibility of the State where the accident or serious incident occurs.</w:t>
      </w:r>
      <w:r>
        <w:rPr>
          <w:sz w:val="18"/>
          <w:szCs w:val="18"/>
        </w:rPr>
        <w:t xml:space="preserve">  </w:t>
      </w:r>
      <w:r w:rsidRPr="00F441DF">
        <w:rPr>
          <w:sz w:val="18"/>
          <w:szCs w:val="18"/>
        </w:rPr>
        <w:t>This type of reactive information is essential to review, in order to disseminate lessons learned.</w:t>
      </w:r>
    </w:p>
    <w:p w:rsidR="00B321D5" w:rsidRPr="00F441DF" w:rsidRDefault="00B321D5" w:rsidP="0015531D">
      <w:pPr>
        <w:pStyle w:val="ListParagraph"/>
        <w:jc w:val="both"/>
        <w:rPr>
          <w:sz w:val="18"/>
          <w:szCs w:val="18"/>
        </w:rPr>
      </w:pPr>
    </w:p>
    <w:p w:rsidR="00B321D5" w:rsidRPr="003815E1" w:rsidRDefault="00B321D5" w:rsidP="002C79E6">
      <w:pPr>
        <w:pStyle w:val="ListParagraph"/>
        <w:numPr>
          <w:ilvl w:val="0"/>
          <w:numId w:val="22"/>
        </w:numPr>
        <w:spacing w:after="200" w:line="276" w:lineRule="auto"/>
        <w:rPr>
          <w:b/>
          <w:sz w:val="18"/>
          <w:szCs w:val="18"/>
        </w:rPr>
      </w:pPr>
      <w:r w:rsidRPr="003815E1">
        <w:rPr>
          <w:b/>
          <w:sz w:val="18"/>
          <w:szCs w:val="18"/>
        </w:rPr>
        <w:t>Occurrence reporting; mandatory and voluntary:</w:t>
      </w:r>
    </w:p>
    <w:p w:rsidR="00B321D5" w:rsidRPr="00F441DF" w:rsidRDefault="00B321D5" w:rsidP="0015531D">
      <w:pPr>
        <w:pStyle w:val="ListParagraph"/>
        <w:jc w:val="both"/>
        <w:rPr>
          <w:sz w:val="18"/>
          <w:szCs w:val="18"/>
        </w:rPr>
      </w:pPr>
      <w:r w:rsidRPr="00F441DF">
        <w:rPr>
          <w:sz w:val="18"/>
          <w:szCs w:val="18"/>
        </w:rPr>
        <w:t>According to the international SARPS set out in Annex 19 to the Chicago Convention, States shall establish a mandatory incident reporting system to facilitate collection of information on actual or potential safety deficiencies, and States shall also establish a voluntary incident reporting system to facilitate collection of information on actual or potential safety deficiencies that may not be captured by the mandatory incident reporting system.</w:t>
      </w:r>
    </w:p>
    <w:p w:rsidR="00B321D5" w:rsidRPr="00F441DF" w:rsidRDefault="00B321D5" w:rsidP="0015531D">
      <w:pPr>
        <w:pStyle w:val="ListParagraph"/>
        <w:jc w:val="both"/>
        <w:rPr>
          <w:sz w:val="18"/>
          <w:szCs w:val="18"/>
        </w:rPr>
      </w:pPr>
    </w:p>
    <w:p w:rsidR="00B321D5" w:rsidRPr="00F441DF" w:rsidRDefault="00B321D5" w:rsidP="0015531D">
      <w:pPr>
        <w:pStyle w:val="ListParagraph"/>
        <w:jc w:val="both"/>
        <w:rPr>
          <w:sz w:val="18"/>
          <w:szCs w:val="18"/>
        </w:rPr>
      </w:pPr>
      <w:r w:rsidRPr="00F441DF">
        <w:rPr>
          <w:sz w:val="18"/>
          <w:szCs w:val="18"/>
        </w:rPr>
        <w:t>The kind of safety information captured by the occurrence reporting systems refers to subjective information mainly provided by service providers and aeronautical personnel</w:t>
      </w:r>
      <w:r>
        <w:rPr>
          <w:sz w:val="18"/>
          <w:szCs w:val="18"/>
        </w:rPr>
        <w:t xml:space="preserve">.  </w:t>
      </w:r>
      <w:r w:rsidRPr="00F441DF">
        <w:rPr>
          <w:sz w:val="18"/>
          <w:szCs w:val="18"/>
        </w:rPr>
        <w:t>A mature occurrence reporting system is essential to capture both reactive and proactive safety information necessary to identify safety hazards within the Civil Aviation System</w:t>
      </w:r>
      <w:r>
        <w:rPr>
          <w:sz w:val="18"/>
          <w:szCs w:val="18"/>
        </w:rPr>
        <w:t xml:space="preserve">.  </w:t>
      </w:r>
      <w:r w:rsidRPr="00F441DF">
        <w:rPr>
          <w:sz w:val="18"/>
          <w:szCs w:val="18"/>
        </w:rPr>
        <w:t>When using such information, regulators should be aware of possible bias due to different degrees of reporting culture maturity in different components or segments of the Civil Aviation System</w:t>
      </w:r>
      <w:r>
        <w:rPr>
          <w:sz w:val="18"/>
          <w:szCs w:val="18"/>
        </w:rPr>
        <w:t xml:space="preserve">.  </w:t>
      </w:r>
      <w:r w:rsidRPr="00F441DF">
        <w:rPr>
          <w:sz w:val="18"/>
          <w:szCs w:val="18"/>
        </w:rPr>
        <w:t>To evaluate risks in areas where underreporting is a problem it may be necessary to obtain objective information from other sources.</w:t>
      </w:r>
    </w:p>
    <w:p w:rsidR="00B321D5" w:rsidRPr="00F441DF" w:rsidRDefault="00B321D5" w:rsidP="0015531D">
      <w:pPr>
        <w:pStyle w:val="ListParagraph"/>
        <w:jc w:val="both"/>
        <w:rPr>
          <w:sz w:val="18"/>
          <w:szCs w:val="18"/>
        </w:rPr>
      </w:pPr>
    </w:p>
    <w:p w:rsidR="00B321D5" w:rsidRPr="003815E1" w:rsidRDefault="00B321D5" w:rsidP="002C79E6">
      <w:pPr>
        <w:pStyle w:val="ListParagraph"/>
        <w:numPr>
          <w:ilvl w:val="0"/>
          <w:numId w:val="22"/>
        </w:numPr>
        <w:spacing w:after="200" w:line="276" w:lineRule="auto"/>
        <w:rPr>
          <w:b/>
          <w:sz w:val="18"/>
          <w:szCs w:val="18"/>
        </w:rPr>
      </w:pPr>
      <w:r w:rsidRPr="003815E1">
        <w:rPr>
          <w:b/>
          <w:sz w:val="18"/>
          <w:szCs w:val="18"/>
        </w:rPr>
        <w:t>Information generated by the regulator itself :</w:t>
      </w:r>
    </w:p>
    <w:p w:rsidR="00B321D5" w:rsidRPr="00A23435" w:rsidRDefault="00B321D5" w:rsidP="0015531D">
      <w:pPr>
        <w:pStyle w:val="ListParagraph"/>
        <w:jc w:val="both"/>
        <w:rPr>
          <w:rStyle w:val="hps"/>
          <w:sz w:val="18"/>
          <w:szCs w:val="18"/>
        </w:rPr>
      </w:pPr>
      <w:r>
        <w:rPr>
          <w:sz w:val="18"/>
          <w:szCs w:val="18"/>
        </w:rPr>
        <w:t xml:space="preserve">As part of their safety oversight system, regulators shall use processes for design and performance assurance, entailing inspections and audits, on a continuous basis.  The results of these audits and inspections represent valuable information available to the regulator.  </w:t>
      </w:r>
      <w:r>
        <w:rPr>
          <w:rStyle w:val="hps"/>
          <w:sz w:val="18"/>
          <w:szCs w:val="18"/>
        </w:rPr>
        <w:t>This information must be structured</w:t>
      </w:r>
      <w:r>
        <w:rPr>
          <w:sz w:val="18"/>
          <w:szCs w:val="18"/>
        </w:rPr>
        <w:t xml:space="preserve"> </w:t>
      </w:r>
      <w:r>
        <w:rPr>
          <w:rStyle w:val="hps"/>
          <w:sz w:val="18"/>
          <w:szCs w:val="18"/>
        </w:rPr>
        <w:t>in a way that it can be easily</w:t>
      </w:r>
      <w:r>
        <w:rPr>
          <w:sz w:val="18"/>
          <w:szCs w:val="18"/>
        </w:rPr>
        <w:t xml:space="preserve"> analyzed</w:t>
      </w:r>
      <w:r>
        <w:rPr>
          <w:rStyle w:val="hps"/>
          <w:sz w:val="18"/>
          <w:szCs w:val="18"/>
        </w:rPr>
        <w:t>.  Moreover, considering</w:t>
      </w:r>
      <w:r>
        <w:rPr>
          <w:sz w:val="18"/>
          <w:szCs w:val="18"/>
        </w:rPr>
        <w:t xml:space="preserve"> </w:t>
      </w:r>
      <w:r>
        <w:rPr>
          <w:rStyle w:val="hps"/>
          <w:sz w:val="18"/>
          <w:szCs w:val="18"/>
        </w:rPr>
        <w:t>that safety</w:t>
      </w:r>
      <w:r>
        <w:rPr>
          <w:sz w:val="18"/>
          <w:szCs w:val="18"/>
        </w:rPr>
        <w:t xml:space="preserve"> </w:t>
      </w:r>
      <w:r>
        <w:rPr>
          <w:rStyle w:val="hps"/>
          <w:sz w:val="18"/>
          <w:szCs w:val="18"/>
        </w:rPr>
        <w:t>involves several</w:t>
      </w:r>
      <w:r>
        <w:rPr>
          <w:sz w:val="18"/>
          <w:szCs w:val="18"/>
        </w:rPr>
        <w:t xml:space="preserve"> </w:t>
      </w:r>
      <w:r>
        <w:rPr>
          <w:rStyle w:val="hps"/>
          <w:sz w:val="18"/>
          <w:szCs w:val="18"/>
        </w:rPr>
        <w:t>interrelated</w:t>
      </w:r>
      <w:r>
        <w:rPr>
          <w:sz w:val="18"/>
          <w:szCs w:val="18"/>
        </w:rPr>
        <w:t xml:space="preserve"> aviation </w:t>
      </w:r>
      <w:r>
        <w:rPr>
          <w:rStyle w:val="hps"/>
          <w:sz w:val="18"/>
          <w:szCs w:val="18"/>
        </w:rPr>
        <w:t>systems components and</w:t>
      </w:r>
      <w:r>
        <w:rPr>
          <w:sz w:val="18"/>
          <w:szCs w:val="18"/>
        </w:rPr>
        <w:t xml:space="preserve"> </w:t>
      </w:r>
      <w:r>
        <w:rPr>
          <w:rStyle w:val="hps"/>
          <w:sz w:val="18"/>
          <w:szCs w:val="18"/>
        </w:rPr>
        <w:t>subsystems</w:t>
      </w:r>
      <w:r>
        <w:rPr>
          <w:sz w:val="18"/>
          <w:szCs w:val="18"/>
        </w:rPr>
        <w:t xml:space="preserve">, it is also </w:t>
      </w:r>
      <w:r>
        <w:rPr>
          <w:rStyle w:val="hps"/>
          <w:sz w:val="18"/>
          <w:szCs w:val="18"/>
        </w:rPr>
        <w:t>important to analyze such data from a holistic perspective.</w:t>
      </w:r>
    </w:p>
    <w:p w:rsidR="00B321D5" w:rsidRPr="00A23435" w:rsidRDefault="00B321D5" w:rsidP="0015531D">
      <w:pPr>
        <w:pStyle w:val="ListParagraph"/>
        <w:rPr>
          <w:sz w:val="18"/>
          <w:szCs w:val="18"/>
        </w:rPr>
      </w:pPr>
      <w:r>
        <w:rPr>
          <w:sz w:val="18"/>
          <w:szCs w:val="18"/>
        </w:rPr>
        <w:br w:type="page"/>
      </w:r>
    </w:p>
    <w:p w:rsidR="00B321D5" w:rsidRPr="003815E1" w:rsidRDefault="00B321D5" w:rsidP="002C79E6">
      <w:pPr>
        <w:pStyle w:val="ListParagraph"/>
        <w:numPr>
          <w:ilvl w:val="0"/>
          <w:numId w:val="22"/>
        </w:numPr>
        <w:spacing w:after="200" w:line="276" w:lineRule="auto"/>
        <w:rPr>
          <w:b/>
          <w:sz w:val="18"/>
          <w:szCs w:val="18"/>
        </w:rPr>
      </w:pPr>
      <w:r w:rsidRPr="003815E1">
        <w:rPr>
          <w:b/>
          <w:sz w:val="18"/>
          <w:szCs w:val="18"/>
        </w:rPr>
        <w:t>Information generated by other regulators:</w:t>
      </w:r>
    </w:p>
    <w:p w:rsidR="00B321D5" w:rsidRPr="00A23435" w:rsidRDefault="00B321D5" w:rsidP="0015531D">
      <w:pPr>
        <w:pStyle w:val="ListParagraph"/>
        <w:jc w:val="both"/>
        <w:rPr>
          <w:sz w:val="18"/>
          <w:szCs w:val="18"/>
        </w:rPr>
      </w:pPr>
      <w:r>
        <w:rPr>
          <w:rStyle w:val="hps"/>
          <w:sz w:val="18"/>
          <w:szCs w:val="18"/>
        </w:rPr>
        <w:t>According</w:t>
      </w:r>
      <w:r>
        <w:rPr>
          <w:sz w:val="18"/>
          <w:szCs w:val="18"/>
        </w:rPr>
        <w:t xml:space="preserve"> </w:t>
      </w:r>
      <w:r>
        <w:rPr>
          <w:rStyle w:val="hps"/>
          <w:sz w:val="18"/>
          <w:szCs w:val="18"/>
        </w:rPr>
        <w:t>to the Chicago Convention,</w:t>
      </w:r>
      <w:r>
        <w:rPr>
          <w:sz w:val="18"/>
          <w:szCs w:val="18"/>
        </w:rPr>
        <w:t xml:space="preserve"> </w:t>
      </w:r>
      <w:r>
        <w:rPr>
          <w:rStyle w:val="hps"/>
          <w:sz w:val="18"/>
          <w:szCs w:val="18"/>
        </w:rPr>
        <w:t>States can</w:t>
      </w:r>
      <w:r>
        <w:rPr>
          <w:sz w:val="18"/>
          <w:szCs w:val="18"/>
        </w:rPr>
        <w:t xml:space="preserve"> </w:t>
      </w:r>
      <w:r>
        <w:rPr>
          <w:rStyle w:val="hps"/>
          <w:sz w:val="18"/>
          <w:szCs w:val="18"/>
        </w:rPr>
        <w:t>conduct inspections and</w:t>
      </w:r>
      <w:r>
        <w:rPr>
          <w:sz w:val="18"/>
          <w:szCs w:val="18"/>
        </w:rPr>
        <w:t xml:space="preserve"> </w:t>
      </w:r>
      <w:r>
        <w:rPr>
          <w:rStyle w:val="hps"/>
          <w:sz w:val="18"/>
          <w:szCs w:val="18"/>
        </w:rPr>
        <w:t>audits of</w:t>
      </w:r>
      <w:r>
        <w:rPr>
          <w:sz w:val="18"/>
          <w:szCs w:val="18"/>
        </w:rPr>
        <w:t xml:space="preserve"> </w:t>
      </w:r>
      <w:r>
        <w:rPr>
          <w:rStyle w:val="hps"/>
          <w:sz w:val="18"/>
          <w:szCs w:val="18"/>
        </w:rPr>
        <w:t>aircraft flying</w:t>
      </w:r>
      <w:r>
        <w:rPr>
          <w:sz w:val="18"/>
          <w:szCs w:val="18"/>
        </w:rPr>
        <w:t xml:space="preserve"> </w:t>
      </w:r>
      <w:r>
        <w:rPr>
          <w:rStyle w:val="hps"/>
          <w:sz w:val="18"/>
          <w:szCs w:val="18"/>
        </w:rPr>
        <w:t>to or from</w:t>
      </w:r>
      <w:r>
        <w:rPr>
          <w:sz w:val="18"/>
          <w:szCs w:val="18"/>
        </w:rPr>
        <w:t xml:space="preserve"> </w:t>
      </w:r>
      <w:r>
        <w:rPr>
          <w:rStyle w:val="hps"/>
          <w:sz w:val="18"/>
          <w:szCs w:val="18"/>
        </w:rPr>
        <w:t>an airport in their territory.  The results of such inspections</w:t>
      </w:r>
      <w:r>
        <w:rPr>
          <w:sz w:val="18"/>
          <w:szCs w:val="18"/>
        </w:rPr>
        <w:t xml:space="preserve"> </w:t>
      </w:r>
      <w:r>
        <w:rPr>
          <w:rStyle w:val="hps"/>
          <w:sz w:val="18"/>
          <w:szCs w:val="18"/>
        </w:rPr>
        <w:t>and audits</w:t>
      </w:r>
      <w:r>
        <w:rPr>
          <w:sz w:val="18"/>
          <w:szCs w:val="18"/>
        </w:rPr>
        <w:t xml:space="preserve"> </w:t>
      </w:r>
      <w:r>
        <w:rPr>
          <w:rStyle w:val="hps"/>
          <w:sz w:val="18"/>
          <w:szCs w:val="18"/>
        </w:rPr>
        <w:t>conducted by other</w:t>
      </w:r>
      <w:r>
        <w:rPr>
          <w:sz w:val="18"/>
          <w:szCs w:val="18"/>
        </w:rPr>
        <w:t xml:space="preserve"> C</w:t>
      </w:r>
      <w:r>
        <w:rPr>
          <w:rStyle w:val="hps"/>
          <w:sz w:val="18"/>
          <w:szCs w:val="18"/>
        </w:rPr>
        <w:t>ivil</w:t>
      </w:r>
      <w:r>
        <w:rPr>
          <w:sz w:val="18"/>
          <w:szCs w:val="18"/>
        </w:rPr>
        <w:t xml:space="preserve"> A</w:t>
      </w:r>
      <w:r>
        <w:rPr>
          <w:rStyle w:val="hps"/>
          <w:sz w:val="18"/>
          <w:szCs w:val="18"/>
        </w:rPr>
        <w:t>viation</w:t>
      </w:r>
      <w:r>
        <w:rPr>
          <w:sz w:val="18"/>
          <w:szCs w:val="18"/>
        </w:rPr>
        <w:t xml:space="preserve"> </w:t>
      </w:r>
      <w:r>
        <w:rPr>
          <w:rStyle w:val="hps"/>
          <w:sz w:val="18"/>
          <w:szCs w:val="18"/>
        </w:rPr>
        <w:t xml:space="preserve">Authorities constitute one important element of safety information available to the </w:t>
      </w:r>
      <w:r w:rsidRPr="00F441DF">
        <w:rPr>
          <w:rStyle w:val="hps"/>
          <w:sz w:val="18"/>
          <w:szCs w:val="18"/>
        </w:rPr>
        <w:t>regulator.</w:t>
      </w:r>
    </w:p>
    <w:p w:rsidR="00B321D5" w:rsidRPr="00A23435" w:rsidRDefault="00B321D5" w:rsidP="0015531D">
      <w:pPr>
        <w:pStyle w:val="ListParagraph"/>
        <w:rPr>
          <w:sz w:val="18"/>
          <w:szCs w:val="18"/>
        </w:rPr>
      </w:pPr>
    </w:p>
    <w:p w:rsidR="00B321D5" w:rsidRPr="003815E1" w:rsidRDefault="00B321D5" w:rsidP="002C79E6">
      <w:pPr>
        <w:pStyle w:val="ListParagraph"/>
        <w:numPr>
          <w:ilvl w:val="0"/>
          <w:numId w:val="22"/>
        </w:numPr>
        <w:spacing w:after="200" w:line="276" w:lineRule="auto"/>
        <w:rPr>
          <w:b/>
          <w:sz w:val="18"/>
          <w:szCs w:val="18"/>
        </w:rPr>
      </w:pPr>
      <w:r w:rsidRPr="003815E1">
        <w:rPr>
          <w:b/>
          <w:sz w:val="18"/>
          <w:szCs w:val="18"/>
        </w:rPr>
        <w:t>Exchange of safety information programs with the industry:</w:t>
      </w:r>
    </w:p>
    <w:p w:rsidR="00B321D5" w:rsidRPr="00F441DF" w:rsidRDefault="00B321D5" w:rsidP="0015531D">
      <w:pPr>
        <w:pStyle w:val="ListParagraph"/>
        <w:jc w:val="both"/>
        <w:rPr>
          <w:rStyle w:val="hps"/>
          <w:sz w:val="18"/>
          <w:szCs w:val="18"/>
        </w:rPr>
      </w:pPr>
      <w:r>
        <w:rPr>
          <w:rStyle w:val="hps"/>
          <w:sz w:val="18"/>
          <w:szCs w:val="18"/>
        </w:rPr>
        <w:t>Some</w:t>
      </w:r>
      <w:r>
        <w:rPr>
          <w:sz w:val="18"/>
          <w:szCs w:val="18"/>
        </w:rPr>
        <w:t xml:space="preserve"> regulators </w:t>
      </w:r>
      <w:r>
        <w:rPr>
          <w:rStyle w:val="hps"/>
          <w:sz w:val="18"/>
          <w:szCs w:val="18"/>
        </w:rPr>
        <w:t>have established</w:t>
      </w:r>
      <w:r>
        <w:rPr>
          <w:sz w:val="18"/>
          <w:szCs w:val="18"/>
        </w:rPr>
        <w:t xml:space="preserve"> safety information </w:t>
      </w:r>
      <w:r>
        <w:rPr>
          <w:rStyle w:val="hps"/>
          <w:sz w:val="18"/>
          <w:szCs w:val="18"/>
        </w:rPr>
        <w:t>exchange programs</w:t>
      </w:r>
      <w:r>
        <w:rPr>
          <w:sz w:val="18"/>
          <w:szCs w:val="18"/>
        </w:rPr>
        <w:t xml:space="preserve"> </w:t>
      </w:r>
      <w:r>
        <w:rPr>
          <w:rStyle w:val="hps"/>
          <w:sz w:val="18"/>
          <w:szCs w:val="18"/>
        </w:rPr>
        <w:t>with the</w:t>
      </w:r>
      <w:r>
        <w:rPr>
          <w:sz w:val="18"/>
          <w:szCs w:val="18"/>
        </w:rPr>
        <w:t xml:space="preserve"> </w:t>
      </w:r>
      <w:r>
        <w:rPr>
          <w:rStyle w:val="hps"/>
          <w:sz w:val="18"/>
          <w:szCs w:val="18"/>
        </w:rPr>
        <w:t>industry (airlines, manufacturers, air navigation service providers, airports, aerial work companies, etc.).  These programs seek to</w:t>
      </w:r>
      <w:r>
        <w:rPr>
          <w:sz w:val="18"/>
          <w:szCs w:val="18"/>
        </w:rPr>
        <w:t xml:space="preserve"> </w:t>
      </w:r>
      <w:r>
        <w:rPr>
          <w:rStyle w:val="hps"/>
          <w:sz w:val="18"/>
          <w:szCs w:val="18"/>
        </w:rPr>
        <w:t>collect</w:t>
      </w:r>
      <w:r>
        <w:rPr>
          <w:sz w:val="18"/>
          <w:szCs w:val="18"/>
        </w:rPr>
        <w:t xml:space="preserve"> </w:t>
      </w:r>
      <w:r>
        <w:rPr>
          <w:rStyle w:val="hps"/>
          <w:sz w:val="18"/>
          <w:szCs w:val="18"/>
        </w:rPr>
        <w:t>objective information</w:t>
      </w:r>
      <w:r>
        <w:rPr>
          <w:sz w:val="18"/>
          <w:szCs w:val="18"/>
        </w:rPr>
        <w:t xml:space="preserve"> </w:t>
      </w:r>
      <w:r>
        <w:rPr>
          <w:rStyle w:val="hps"/>
          <w:sz w:val="18"/>
          <w:szCs w:val="18"/>
        </w:rPr>
        <w:t>that is relevant</w:t>
      </w:r>
      <w:r>
        <w:rPr>
          <w:sz w:val="18"/>
          <w:szCs w:val="18"/>
        </w:rPr>
        <w:t xml:space="preserve"> </w:t>
      </w:r>
      <w:r>
        <w:rPr>
          <w:rStyle w:val="hps"/>
          <w:sz w:val="18"/>
          <w:szCs w:val="18"/>
        </w:rPr>
        <w:t>to measure the safety “temperature”</w:t>
      </w:r>
      <w:r>
        <w:rPr>
          <w:sz w:val="18"/>
          <w:szCs w:val="18"/>
        </w:rPr>
        <w:t xml:space="preserve"> of </w:t>
      </w:r>
      <w:r>
        <w:rPr>
          <w:rStyle w:val="hps"/>
          <w:sz w:val="18"/>
          <w:szCs w:val="18"/>
        </w:rPr>
        <w:t>the State’s aviation system.</w:t>
      </w:r>
    </w:p>
    <w:p w:rsidR="00B321D5" w:rsidRPr="00F441DF" w:rsidRDefault="00B321D5" w:rsidP="0015531D">
      <w:pPr>
        <w:pStyle w:val="ListParagraph"/>
        <w:jc w:val="both"/>
        <w:rPr>
          <w:rStyle w:val="hps"/>
          <w:sz w:val="18"/>
          <w:szCs w:val="18"/>
        </w:rPr>
      </w:pPr>
    </w:p>
    <w:p w:rsidR="00B321D5" w:rsidRPr="00A23435" w:rsidRDefault="00B321D5" w:rsidP="0015531D">
      <w:pPr>
        <w:pStyle w:val="ListParagraph"/>
        <w:jc w:val="both"/>
        <w:rPr>
          <w:rStyle w:val="hps"/>
          <w:sz w:val="18"/>
          <w:szCs w:val="18"/>
        </w:rPr>
      </w:pPr>
      <w:r>
        <w:rPr>
          <w:rStyle w:val="hps"/>
          <w:sz w:val="18"/>
          <w:szCs w:val="18"/>
        </w:rPr>
        <w:t>For the</w:t>
      </w:r>
      <w:r>
        <w:rPr>
          <w:sz w:val="18"/>
          <w:szCs w:val="18"/>
        </w:rPr>
        <w:t xml:space="preserve"> </w:t>
      </w:r>
      <w:r>
        <w:rPr>
          <w:rStyle w:val="hps"/>
          <w:sz w:val="18"/>
          <w:szCs w:val="18"/>
        </w:rPr>
        <w:t>implementation of this type</w:t>
      </w:r>
      <w:r>
        <w:rPr>
          <w:sz w:val="18"/>
          <w:szCs w:val="18"/>
        </w:rPr>
        <w:t xml:space="preserve"> </w:t>
      </w:r>
      <w:r>
        <w:rPr>
          <w:rStyle w:val="hps"/>
          <w:sz w:val="18"/>
          <w:szCs w:val="18"/>
        </w:rPr>
        <w:t>of</w:t>
      </w:r>
      <w:r>
        <w:rPr>
          <w:sz w:val="18"/>
          <w:szCs w:val="18"/>
        </w:rPr>
        <w:t xml:space="preserve"> </w:t>
      </w:r>
      <w:r>
        <w:rPr>
          <w:rStyle w:val="hps"/>
          <w:sz w:val="18"/>
          <w:szCs w:val="18"/>
        </w:rPr>
        <w:t>information</w:t>
      </w:r>
      <w:r>
        <w:rPr>
          <w:sz w:val="18"/>
          <w:szCs w:val="18"/>
        </w:rPr>
        <w:t xml:space="preserve"> </w:t>
      </w:r>
      <w:r>
        <w:rPr>
          <w:rStyle w:val="hps"/>
          <w:sz w:val="18"/>
          <w:szCs w:val="18"/>
        </w:rPr>
        <w:t>exchange programs</w:t>
      </w:r>
      <w:r>
        <w:rPr>
          <w:sz w:val="18"/>
          <w:szCs w:val="18"/>
        </w:rPr>
        <w:t xml:space="preserve">, it is </w:t>
      </w:r>
      <w:r>
        <w:rPr>
          <w:rStyle w:val="hps"/>
          <w:sz w:val="18"/>
          <w:szCs w:val="18"/>
        </w:rPr>
        <w:t>important to agree with</w:t>
      </w:r>
      <w:r>
        <w:rPr>
          <w:sz w:val="18"/>
          <w:szCs w:val="18"/>
        </w:rPr>
        <w:t xml:space="preserve"> </w:t>
      </w:r>
      <w:r>
        <w:rPr>
          <w:rStyle w:val="hps"/>
          <w:sz w:val="18"/>
          <w:szCs w:val="18"/>
        </w:rPr>
        <w:t>the industry</w:t>
      </w:r>
      <w:r>
        <w:rPr>
          <w:sz w:val="18"/>
          <w:szCs w:val="18"/>
        </w:rPr>
        <w:t xml:space="preserve"> on </w:t>
      </w:r>
      <w:r>
        <w:rPr>
          <w:rStyle w:val="hps"/>
          <w:sz w:val="18"/>
          <w:szCs w:val="18"/>
        </w:rPr>
        <w:t>the type of</w:t>
      </w:r>
      <w:r>
        <w:rPr>
          <w:sz w:val="18"/>
          <w:szCs w:val="18"/>
        </w:rPr>
        <w:t xml:space="preserve"> </w:t>
      </w:r>
      <w:r>
        <w:rPr>
          <w:rStyle w:val="hps"/>
          <w:sz w:val="18"/>
          <w:szCs w:val="18"/>
        </w:rPr>
        <w:t>information that should be exchanged.  These</w:t>
      </w:r>
      <w:r>
        <w:rPr>
          <w:sz w:val="18"/>
          <w:szCs w:val="18"/>
        </w:rPr>
        <w:t xml:space="preserve"> </w:t>
      </w:r>
      <w:r>
        <w:rPr>
          <w:rStyle w:val="hps"/>
          <w:sz w:val="18"/>
          <w:szCs w:val="18"/>
        </w:rPr>
        <w:t>programs</w:t>
      </w:r>
      <w:r>
        <w:rPr>
          <w:sz w:val="18"/>
          <w:szCs w:val="18"/>
        </w:rPr>
        <w:t xml:space="preserve"> </w:t>
      </w:r>
      <w:r>
        <w:rPr>
          <w:rStyle w:val="hps"/>
          <w:sz w:val="18"/>
          <w:szCs w:val="18"/>
        </w:rPr>
        <w:t>can be established</w:t>
      </w:r>
      <w:r>
        <w:rPr>
          <w:sz w:val="18"/>
          <w:szCs w:val="18"/>
        </w:rPr>
        <w:t xml:space="preserve"> </w:t>
      </w:r>
      <w:r>
        <w:rPr>
          <w:rStyle w:val="hps"/>
          <w:sz w:val="18"/>
          <w:szCs w:val="18"/>
        </w:rPr>
        <w:t>on a voluntary</w:t>
      </w:r>
      <w:r>
        <w:rPr>
          <w:sz w:val="18"/>
          <w:szCs w:val="18"/>
        </w:rPr>
        <w:t xml:space="preserve"> </w:t>
      </w:r>
      <w:r>
        <w:rPr>
          <w:rStyle w:val="hps"/>
          <w:sz w:val="18"/>
          <w:szCs w:val="18"/>
        </w:rPr>
        <w:t>or mandatory basis</w:t>
      </w:r>
      <w:r>
        <w:rPr>
          <w:sz w:val="18"/>
          <w:szCs w:val="18"/>
        </w:rPr>
        <w:t xml:space="preserve">.  </w:t>
      </w:r>
      <w:r>
        <w:rPr>
          <w:rStyle w:val="hps"/>
          <w:sz w:val="18"/>
          <w:szCs w:val="18"/>
        </w:rPr>
        <w:t>Contributors</w:t>
      </w:r>
      <w:r>
        <w:rPr>
          <w:sz w:val="18"/>
          <w:szCs w:val="18"/>
        </w:rPr>
        <w:t xml:space="preserve"> </w:t>
      </w:r>
      <w:r>
        <w:rPr>
          <w:rStyle w:val="hps"/>
          <w:sz w:val="18"/>
          <w:szCs w:val="18"/>
        </w:rPr>
        <w:t>may be offered</w:t>
      </w:r>
      <w:r>
        <w:rPr>
          <w:sz w:val="18"/>
          <w:szCs w:val="18"/>
        </w:rPr>
        <w:t xml:space="preserve"> </w:t>
      </w:r>
      <w:r>
        <w:rPr>
          <w:rStyle w:val="hps"/>
          <w:sz w:val="18"/>
          <w:szCs w:val="18"/>
        </w:rPr>
        <w:t>in return</w:t>
      </w:r>
      <w:r>
        <w:rPr>
          <w:sz w:val="18"/>
          <w:szCs w:val="18"/>
        </w:rPr>
        <w:t xml:space="preserve"> </w:t>
      </w:r>
      <w:r>
        <w:rPr>
          <w:rStyle w:val="hps"/>
          <w:sz w:val="18"/>
          <w:szCs w:val="18"/>
        </w:rPr>
        <w:t>the possibility to compare</w:t>
      </w:r>
      <w:r>
        <w:rPr>
          <w:sz w:val="18"/>
          <w:szCs w:val="18"/>
        </w:rPr>
        <w:t xml:space="preserve"> </w:t>
      </w:r>
      <w:r>
        <w:rPr>
          <w:rStyle w:val="hps"/>
          <w:sz w:val="18"/>
          <w:szCs w:val="18"/>
        </w:rPr>
        <w:t>their safety performance</w:t>
      </w:r>
      <w:r>
        <w:rPr>
          <w:sz w:val="18"/>
          <w:szCs w:val="18"/>
        </w:rPr>
        <w:t xml:space="preserve"> data </w:t>
      </w:r>
      <w:r>
        <w:rPr>
          <w:rStyle w:val="hps"/>
          <w:sz w:val="18"/>
          <w:szCs w:val="18"/>
        </w:rPr>
        <w:t>with those from the</w:t>
      </w:r>
      <w:r>
        <w:rPr>
          <w:sz w:val="18"/>
          <w:szCs w:val="18"/>
        </w:rPr>
        <w:t xml:space="preserve"> </w:t>
      </w:r>
      <w:r>
        <w:rPr>
          <w:rStyle w:val="hps"/>
          <w:sz w:val="18"/>
          <w:szCs w:val="18"/>
        </w:rPr>
        <w:t>rest of the industry</w:t>
      </w:r>
      <w:r>
        <w:rPr>
          <w:sz w:val="18"/>
          <w:szCs w:val="18"/>
        </w:rPr>
        <w:t xml:space="preserve">, i.e. regulators </w:t>
      </w:r>
      <w:r>
        <w:rPr>
          <w:rStyle w:val="hps"/>
          <w:sz w:val="18"/>
          <w:szCs w:val="18"/>
        </w:rPr>
        <w:t>can provide access to</w:t>
      </w:r>
      <w:r>
        <w:rPr>
          <w:sz w:val="18"/>
          <w:szCs w:val="18"/>
        </w:rPr>
        <w:t xml:space="preserve"> previously </w:t>
      </w:r>
      <w:r>
        <w:rPr>
          <w:rStyle w:val="hps"/>
          <w:sz w:val="18"/>
          <w:szCs w:val="18"/>
        </w:rPr>
        <w:t>de-identified</w:t>
      </w:r>
      <w:r>
        <w:rPr>
          <w:sz w:val="18"/>
          <w:szCs w:val="18"/>
        </w:rPr>
        <w:t xml:space="preserve"> and </w:t>
      </w:r>
      <w:r>
        <w:rPr>
          <w:rStyle w:val="hps"/>
          <w:sz w:val="18"/>
          <w:szCs w:val="18"/>
        </w:rPr>
        <w:t>aggregated information</w:t>
      </w:r>
      <w:r>
        <w:rPr>
          <w:sz w:val="18"/>
          <w:szCs w:val="18"/>
        </w:rPr>
        <w:t xml:space="preserve"> for a particular industry segment)</w:t>
      </w:r>
      <w:r>
        <w:rPr>
          <w:rStyle w:val="hps"/>
          <w:sz w:val="18"/>
          <w:szCs w:val="18"/>
        </w:rPr>
        <w:t>.</w:t>
      </w:r>
    </w:p>
    <w:p w:rsidR="00B321D5" w:rsidRPr="00F441DF" w:rsidRDefault="00B321D5">
      <w:pPr>
        <w:rPr>
          <w:sz w:val="18"/>
          <w:szCs w:val="18"/>
        </w:rPr>
        <w:sectPr w:rsidR="00B321D5" w:rsidRPr="00F441DF" w:rsidSect="000A0254">
          <w:footerReference w:type="default" r:id="rId14"/>
          <w:pgSz w:w="12240" w:h="15840" w:code="1"/>
          <w:pgMar w:top="1152" w:right="1152" w:bottom="1152" w:left="1152" w:header="706" w:footer="490" w:gutter="0"/>
          <w:cols w:space="708"/>
          <w:docGrid w:linePitch="360"/>
        </w:sectPr>
      </w:pPr>
    </w:p>
    <w:p w:rsidR="00B321D5" w:rsidRPr="003815E1" w:rsidRDefault="00B321D5" w:rsidP="003815E1">
      <w:pPr>
        <w:pStyle w:val="Heading1"/>
        <w:jc w:val="both"/>
        <w:rPr>
          <w:b w:val="0"/>
        </w:rPr>
      </w:pPr>
      <w:bookmarkStart w:id="69" w:name="_Toc378937409"/>
      <w:r w:rsidRPr="003815E1">
        <w:t>Acronyms</w:t>
      </w:r>
      <w:bookmarkEnd w:id="69"/>
      <w:r w:rsidRPr="003815E1">
        <w:t xml:space="preserve"> </w:t>
      </w:r>
    </w:p>
    <w:p w:rsidR="00B321D5" w:rsidRPr="003815E1" w:rsidRDefault="00B321D5" w:rsidP="00F76C86">
      <w:pPr>
        <w:pStyle w:val="PlainText"/>
        <w:rPr>
          <w:rFonts w:ascii="Verdana" w:hAnsi="Verdana"/>
        </w:rPr>
      </w:pPr>
    </w:p>
    <w:p w:rsidR="00B321D5" w:rsidRPr="00220D1A" w:rsidRDefault="00B321D5" w:rsidP="00F52727">
      <w:pPr>
        <w:pStyle w:val="PlainText"/>
        <w:spacing w:before="120" w:after="120"/>
        <w:rPr>
          <w:rFonts w:ascii="Verdana" w:hAnsi="Verdana"/>
        </w:rPr>
      </w:pPr>
      <w:r>
        <w:rPr>
          <w:rFonts w:ascii="Verdana" w:hAnsi="Verdana"/>
        </w:rPr>
        <w:t>ANS</w:t>
      </w:r>
      <w:r>
        <w:rPr>
          <w:rFonts w:ascii="Verdana" w:hAnsi="Verdana"/>
        </w:rPr>
        <w:tab/>
      </w:r>
      <w:r>
        <w:rPr>
          <w:rFonts w:ascii="Verdana" w:hAnsi="Verdana"/>
        </w:rPr>
        <w:tab/>
      </w:r>
      <w:r w:rsidRPr="00220D1A">
        <w:rPr>
          <w:rFonts w:ascii="Verdana" w:hAnsi="Verdana"/>
        </w:rPr>
        <w:t>Air Navigation Services</w:t>
      </w:r>
    </w:p>
    <w:p w:rsidR="00B321D5" w:rsidRDefault="00B321D5" w:rsidP="00F52727">
      <w:pPr>
        <w:pStyle w:val="PlainText"/>
        <w:spacing w:before="120" w:after="120"/>
        <w:rPr>
          <w:rFonts w:ascii="Verdana" w:hAnsi="Verdana"/>
        </w:rPr>
      </w:pPr>
      <w:r>
        <w:rPr>
          <w:rFonts w:ascii="Verdana" w:hAnsi="Verdana"/>
        </w:rPr>
        <w:t>ATC</w:t>
      </w:r>
      <w:r>
        <w:rPr>
          <w:rFonts w:ascii="Verdana" w:hAnsi="Verdana"/>
        </w:rPr>
        <w:tab/>
      </w:r>
      <w:r>
        <w:rPr>
          <w:rFonts w:ascii="Verdana" w:hAnsi="Verdana"/>
        </w:rPr>
        <w:tab/>
        <w:t>Air Traffic Control</w:t>
      </w:r>
    </w:p>
    <w:p w:rsidR="00B321D5" w:rsidRDefault="00B321D5" w:rsidP="00F52727">
      <w:pPr>
        <w:pStyle w:val="PlainText"/>
        <w:spacing w:before="120" w:after="120"/>
        <w:rPr>
          <w:rFonts w:ascii="Verdana" w:hAnsi="Verdana"/>
        </w:rPr>
      </w:pPr>
      <w:r>
        <w:rPr>
          <w:rFonts w:ascii="Verdana" w:hAnsi="Verdana"/>
        </w:rPr>
        <w:t>ATM</w:t>
      </w:r>
      <w:r>
        <w:rPr>
          <w:rFonts w:ascii="Verdana" w:hAnsi="Verdana"/>
        </w:rPr>
        <w:tab/>
      </w:r>
      <w:r>
        <w:rPr>
          <w:rFonts w:ascii="Verdana" w:hAnsi="Verdana"/>
        </w:rPr>
        <w:tab/>
        <w:t>Air Traffic Management</w:t>
      </w:r>
    </w:p>
    <w:p w:rsidR="00B321D5" w:rsidRPr="003815E1" w:rsidRDefault="00B321D5" w:rsidP="00F52727">
      <w:pPr>
        <w:pStyle w:val="PlainText"/>
        <w:spacing w:before="120" w:after="120"/>
        <w:rPr>
          <w:rFonts w:ascii="Verdana" w:hAnsi="Verdana"/>
        </w:rPr>
      </w:pPr>
      <w:r w:rsidRPr="003815E1">
        <w:rPr>
          <w:rFonts w:ascii="Verdana" w:hAnsi="Verdana"/>
        </w:rPr>
        <w:t>CAST</w:t>
      </w:r>
      <w:r>
        <w:rPr>
          <w:rFonts w:ascii="Verdana" w:hAnsi="Verdana"/>
        </w:rPr>
        <w:tab/>
      </w:r>
      <w:r>
        <w:rPr>
          <w:rFonts w:ascii="Verdana" w:hAnsi="Verdana"/>
        </w:rPr>
        <w:tab/>
      </w:r>
      <w:r w:rsidRPr="003815E1">
        <w:rPr>
          <w:rFonts w:ascii="Verdana" w:hAnsi="Verdana"/>
        </w:rPr>
        <w:t>Commercial Aviation Safety Team (US)</w:t>
      </w:r>
    </w:p>
    <w:p w:rsidR="00B321D5" w:rsidRPr="003815E1" w:rsidRDefault="00B321D5" w:rsidP="00F52727">
      <w:pPr>
        <w:pStyle w:val="PlainText"/>
        <w:spacing w:before="120" w:after="120"/>
        <w:rPr>
          <w:rFonts w:ascii="Verdana" w:hAnsi="Verdana"/>
        </w:rPr>
      </w:pPr>
      <w:r w:rsidRPr="003815E1">
        <w:rPr>
          <w:rFonts w:ascii="Verdana" w:hAnsi="Verdana"/>
        </w:rPr>
        <w:t>CAT</w:t>
      </w:r>
      <w:r>
        <w:rPr>
          <w:rFonts w:ascii="Verdana" w:hAnsi="Verdana"/>
        </w:rPr>
        <w:tab/>
      </w:r>
      <w:r>
        <w:rPr>
          <w:rFonts w:ascii="Verdana" w:hAnsi="Verdana"/>
        </w:rPr>
        <w:tab/>
      </w:r>
      <w:r w:rsidRPr="003815E1">
        <w:rPr>
          <w:rFonts w:ascii="Verdana" w:hAnsi="Verdana"/>
        </w:rPr>
        <w:t xml:space="preserve">Commercial Air Transport  </w:t>
      </w:r>
    </w:p>
    <w:p w:rsidR="00B321D5" w:rsidRPr="003815E1" w:rsidRDefault="00B321D5" w:rsidP="00F52727">
      <w:pPr>
        <w:pStyle w:val="PlainText"/>
        <w:spacing w:before="120" w:after="120"/>
        <w:rPr>
          <w:rFonts w:ascii="Verdana" w:hAnsi="Verdana"/>
        </w:rPr>
      </w:pPr>
      <w:r w:rsidRPr="003815E1">
        <w:rPr>
          <w:rFonts w:ascii="Verdana" w:hAnsi="Verdana"/>
        </w:rPr>
        <w:t>CE</w:t>
      </w:r>
      <w:r>
        <w:rPr>
          <w:rFonts w:ascii="Verdana" w:hAnsi="Verdana"/>
        </w:rPr>
        <w:tab/>
      </w:r>
      <w:r>
        <w:rPr>
          <w:rFonts w:ascii="Verdana" w:hAnsi="Verdana"/>
        </w:rPr>
        <w:tab/>
      </w:r>
      <w:r w:rsidRPr="003815E1">
        <w:rPr>
          <w:rFonts w:ascii="Verdana" w:hAnsi="Verdana"/>
        </w:rPr>
        <w:t xml:space="preserve">Critical Element </w:t>
      </w:r>
    </w:p>
    <w:p w:rsidR="00B321D5" w:rsidRDefault="00B321D5" w:rsidP="00F52727">
      <w:pPr>
        <w:pStyle w:val="PlainText"/>
        <w:spacing w:before="120" w:after="120"/>
        <w:rPr>
          <w:rFonts w:ascii="Verdana" w:hAnsi="Verdana"/>
        </w:rPr>
      </w:pPr>
      <w:r>
        <w:rPr>
          <w:rFonts w:ascii="Verdana" w:hAnsi="Verdana"/>
        </w:rPr>
        <w:t>CFIT</w:t>
      </w:r>
      <w:r>
        <w:rPr>
          <w:rFonts w:ascii="Verdana" w:hAnsi="Verdana"/>
        </w:rPr>
        <w:tab/>
      </w:r>
      <w:r>
        <w:rPr>
          <w:rFonts w:ascii="Verdana" w:hAnsi="Verdana"/>
        </w:rPr>
        <w:tab/>
        <w:t>Controlled Flight Into Terrain</w:t>
      </w:r>
    </w:p>
    <w:p w:rsidR="00B321D5" w:rsidRPr="00220D1A" w:rsidRDefault="00B321D5" w:rsidP="00F52727">
      <w:pPr>
        <w:pStyle w:val="PlainText"/>
        <w:spacing w:before="120" w:after="120"/>
        <w:rPr>
          <w:rFonts w:ascii="Verdana" w:hAnsi="Verdana"/>
        </w:rPr>
      </w:pPr>
      <w:r>
        <w:rPr>
          <w:rFonts w:ascii="Verdana" w:hAnsi="Verdana"/>
        </w:rPr>
        <w:t>EASA</w:t>
      </w:r>
      <w:r>
        <w:rPr>
          <w:rFonts w:ascii="Verdana" w:hAnsi="Verdana"/>
        </w:rPr>
        <w:tab/>
      </w:r>
      <w:r>
        <w:rPr>
          <w:rFonts w:ascii="Verdana" w:hAnsi="Verdana"/>
        </w:rPr>
        <w:tab/>
      </w:r>
      <w:r w:rsidRPr="00220D1A">
        <w:rPr>
          <w:rFonts w:ascii="Verdana" w:hAnsi="Verdana"/>
        </w:rPr>
        <w:t>European Aviation Safety Agency</w:t>
      </w:r>
    </w:p>
    <w:p w:rsidR="00B321D5" w:rsidRDefault="00B321D5" w:rsidP="00F52727">
      <w:pPr>
        <w:pStyle w:val="PlainText"/>
        <w:spacing w:before="120" w:after="120"/>
        <w:rPr>
          <w:rFonts w:ascii="Verdana" w:hAnsi="Verdana"/>
        </w:rPr>
      </w:pPr>
      <w:r w:rsidRPr="003815E1">
        <w:rPr>
          <w:rFonts w:ascii="Verdana" w:hAnsi="Verdana"/>
        </w:rPr>
        <w:t>ECAST</w:t>
      </w:r>
      <w:r>
        <w:rPr>
          <w:rFonts w:ascii="Verdana" w:hAnsi="Verdana"/>
        </w:rPr>
        <w:tab/>
      </w:r>
      <w:r>
        <w:rPr>
          <w:rFonts w:ascii="Verdana" w:hAnsi="Verdana"/>
        </w:rPr>
        <w:tab/>
      </w:r>
      <w:r w:rsidRPr="003815E1">
        <w:rPr>
          <w:rFonts w:ascii="Verdana" w:hAnsi="Verdana"/>
        </w:rPr>
        <w:t>European Commercial Aviation Safety Team</w:t>
      </w:r>
    </w:p>
    <w:p w:rsidR="00B321D5" w:rsidRDefault="00B321D5" w:rsidP="00F52727">
      <w:pPr>
        <w:pStyle w:val="PlainText"/>
        <w:spacing w:before="120" w:after="120"/>
        <w:rPr>
          <w:rFonts w:ascii="Verdana" w:hAnsi="Verdana"/>
        </w:rPr>
      </w:pPr>
      <w:r>
        <w:rPr>
          <w:rFonts w:ascii="Verdana" w:hAnsi="Verdana"/>
        </w:rPr>
        <w:t>EGPWS</w:t>
      </w:r>
      <w:r>
        <w:rPr>
          <w:rFonts w:ascii="Verdana" w:hAnsi="Verdana"/>
        </w:rPr>
        <w:tab/>
      </w:r>
      <w:r w:rsidRPr="00220D1A">
        <w:rPr>
          <w:rFonts w:ascii="Verdana" w:hAnsi="Verdana"/>
        </w:rPr>
        <w:t>Enhanced Ground Proximity Warning System</w:t>
      </w:r>
    </w:p>
    <w:p w:rsidR="00B321D5" w:rsidRPr="003815E1" w:rsidRDefault="00B321D5" w:rsidP="00F52727">
      <w:pPr>
        <w:pStyle w:val="PlainText"/>
        <w:spacing w:before="120" w:after="120"/>
        <w:rPr>
          <w:rFonts w:ascii="Verdana" w:hAnsi="Verdana"/>
        </w:rPr>
      </w:pPr>
      <w:r w:rsidRPr="003815E1">
        <w:rPr>
          <w:rFonts w:ascii="Verdana" w:hAnsi="Verdana"/>
        </w:rPr>
        <w:t>EU</w:t>
      </w:r>
      <w:r>
        <w:rPr>
          <w:rFonts w:ascii="Verdana" w:hAnsi="Verdana"/>
        </w:rPr>
        <w:tab/>
      </w:r>
      <w:r>
        <w:rPr>
          <w:rFonts w:ascii="Verdana" w:hAnsi="Verdana"/>
        </w:rPr>
        <w:tab/>
      </w:r>
      <w:r w:rsidRPr="003815E1">
        <w:rPr>
          <w:rFonts w:ascii="Verdana" w:hAnsi="Verdana"/>
        </w:rPr>
        <w:t xml:space="preserve">European Union </w:t>
      </w:r>
    </w:p>
    <w:p w:rsidR="00B321D5" w:rsidRDefault="00B321D5" w:rsidP="00F52727">
      <w:pPr>
        <w:pStyle w:val="PlainText"/>
        <w:spacing w:before="120" w:after="120"/>
        <w:rPr>
          <w:rFonts w:ascii="Verdana" w:hAnsi="Verdana"/>
        </w:rPr>
      </w:pPr>
      <w:r>
        <w:rPr>
          <w:rFonts w:ascii="Verdana" w:hAnsi="Verdana"/>
        </w:rPr>
        <w:t>GPWS</w:t>
      </w:r>
      <w:r>
        <w:rPr>
          <w:rFonts w:ascii="Verdana" w:hAnsi="Verdana"/>
        </w:rPr>
        <w:tab/>
      </w:r>
      <w:r>
        <w:rPr>
          <w:rFonts w:ascii="Verdana" w:hAnsi="Verdana"/>
        </w:rPr>
        <w:tab/>
      </w:r>
      <w:r w:rsidRPr="00220D1A">
        <w:rPr>
          <w:rFonts w:ascii="Verdana" w:hAnsi="Verdana"/>
        </w:rPr>
        <w:t>Ground Proximity Warning System</w:t>
      </w:r>
    </w:p>
    <w:p w:rsidR="00B321D5" w:rsidRPr="00F441DF" w:rsidRDefault="00B321D5" w:rsidP="00F52727">
      <w:pPr>
        <w:pStyle w:val="PlainText"/>
        <w:spacing w:before="120" w:after="120"/>
        <w:rPr>
          <w:rFonts w:ascii="Verdana" w:hAnsi="Verdana"/>
        </w:rPr>
      </w:pPr>
      <w:r w:rsidRPr="00F441DF">
        <w:rPr>
          <w:rFonts w:ascii="Verdana" w:hAnsi="Verdana"/>
        </w:rPr>
        <w:t>ICAO</w:t>
      </w:r>
      <w:r w:rsidRPr="00F441DF">
        <w:rPr>
          <w:rFonts w:ascii="Verdana" w:hAnsi="Verdana"/>
        </w:rPr>
        <w:tab/>
      </w:r>
      <w:r w:rsidRPr="00F441DF">
        <w:rPr>
          <w:rFonts w:ascii="Verdana" w:hAnsi="Verdana"/>
        </w:rPr>
        <w:tab/>
        <w:t>International Civil Aviation Organization</w:t>
      </w:r>
    </w:p>
    <w:p w:rsidR="00B321D5" w:rsidRDefault="00B321D5" w:rsidP="00F52727">
      <w:pPr>
        <w:pStyle w:val="PlainText"/>
        <w:spacing w:before="120" w:after="120"/>
        <w:rPr>
          <w:rFonts w:ascii="Verdana" w:hAnsi="Verdana"/>
        </w:rPr>
      </w:pPr>
      <w:r>
        <w:rPr>
          <w:rFonts w:ascii="Verdana" w:hAnsi="Verdana"/>
        </w:rPr>
        <w:t>IFSD</w:t>
      </w:r>
      <w:r>
        <w:rPr>
          <w:rFonts w:ascii="Verdana" w:hAnsi="Verdana"/>
        </w:rPr>
        <w:tab/>
      </w:r>
      <w:r>
        <w:rPr>
          <w:rFonts w:ascii="Verdana" w:hAnsi="Verdana"/>
        </w:rPr>
        <w:tab/>
      </w:r>
      <w:r w:rsidRPr="00220D1A">
        <w:rPr>
          <w:rFonts w:ascii="Verdana" w:hAnsi="Verdana"/>
        </w:rPr>
        <w:t>In Flight Shut Down</w:t>
      </w:r>
    </w:p>
    <w:p w:rsidR="00B321D5" w:rsidRDefault="00B321D5" w:rsidP="00F52727">
      <w:pPr>
        <w:pStyle w:val="PlainText"/>
        <w:spacing w:before="120" w:after="120"/>
        <w:rPr>
          <w:rFonts w:ascii="Verdana" w:hAnsi="Verdana"/>
        </w:rPr>
      </w:pPr>
      <w:r>
        <w:rPr>
          <w:rFonts w:ascii="Verdana" w:hAnsi="Verdana"/>
        </w:rPr>
        <w:t>IFTB</w:t>
      </w:r>
      <w:r>
        <w:rPr>
          <w:rFonts w:ascii="Verdana" w:hAnsi="Verdana"/>
        </w:rPr>
        <w:tab/>
      </w:r>
      <w:r>
        <w:rPr>
          <w:rFonts w:ascii="Verdana" w:hAnsi="Verdana"/>
        </w:rPr>
        <w:tab/>
      </w:r>
      <w:r w:rsidRPr="00220D1A">
        <w:rPr>
          <w:rFonts w:ascii="Verdana" w:hAnsi="Verdana"/>
        </w:rPr>
        <w:t>In Flight Turn Backs</w:t>
      </w:r>
    </w:p>
    <w:p w:rsidR="00B321D5" w:rsidRPr="00F441DF" w:rsidRDefault="00B321D5" w:rsidP="00F52727">
      <w:pPr>
        <w:pStyle w:val="PlainText"/>
        <w:spacing w:before="120" w:after="120"/>
        <w:rPr>
          <w:rFonts w:ascii="Verdana" w:hAnsi="Verdana"/>
        </w:rPr>
      </w:pPr>
      <w:r w:rsidRPr="00F441DF">
        <w:rPr>
          <w:rFonts w:ascii="Verdana" w:hAnsi="Verdana"/>
        </w:rPr>
        <w:t>SARPS</w:t>
      </w:r>
      <w:r w:rsidRPr="00F441DF">
        <w:rPr>
          <w:rFonts w:ascii="Verdana" w:hAnsi="Verdana"/>
        </w:rPr>
        <w:tab/>
      </w:r>
      <w:r w:rsidRPr="00F441DF">
        <w:rPr>
          <w:rFonts w:ascii="Verdana" w:hAnsi="Verdana"/>
        </w:rPr>
        <w:tab/>
        <w:t>Standards and Recommended Practices</w:t>
      </w:r>
    </w:p>
    <w:p w:rsidR="00B321D5" w:rsidRPr="00220D1A" w:rsidRDefault="00B321D5" w:rsidP="00F52727">
      <w:pPr>
        <w:pStyle w:val="PlainText"/>
        <w:spacing w:before="120" w:after="120"/>
        <w:rPr>
          <w:rFonts w:ascii="Verdana" w:hAnsi="Verdana"/>
        </w:rPr>
      </w:pPr>
      <w:r>
        <w:rPr>
          <w:rFonts w:ascii="Verdana" w:hAnsi="Verdana"/>
        </w:rPr>
        <w:t>SM ICG</w:t>
      </w:r>
      <w:r>
        <w:rPr>
          <w:rFonts w:ascii="Verdana" w:hAnsi="Verdana"/>
        </w:rPr>
        <w:tab/>
      </w:r>
      <w:r w:rsidRPr="00220D1A">
        <w:rPr>
          <w:rFonts w:ascii="Verdana" w:hAnsi="Verdana"/>
        </w:rPr>
        <w:t>Safety Management International Collaboration Group</w:t>
      </w:r>
    </w:p>
    <w:p w:rsidR="00B321D5" w:rsidRPr="00F441DF" w:rsidRDefault="00B321D5" w:rsidP="00F52727">
      <w:pPr>
        <w:pStyle w:val="PlainText"/>
        <w:spacing w:before="120" w:after="120"/>
        <w:rPr>
          <w:rFonts w:ascii="Verdana" w:hAnsi="Verdana"/>
        </w:rPr>
      </w:pPr>
      <w:r w:rsidRPr="00F441DF">
        <w:rPr>
          <w:rFonts w:ascii="Verdana" w:hAnsi="Verdana"/>
        </w:rPr>
        <w:t>SMS</w:t>
      </w:r>
      <w:r w:rsidRPr="00F441DF">
        <w:rPr>
          <w:rFonts w:ascii="Verdana" w:hAnsi="Verdana"/>
        </w:rPr>
        <w:tab/>
      </w:r>
      <w:r w:rsidRPr="00F441DF">
        <w:rPr>
          <w:rFonts w:ascii="Verdana" w:hAnsi="Verdana"/>
        </w:rPr>
        <w:tab/>
        <w:t>Safety Management System</w:t>
      </w:r>
    </w:p>
    <w:p w:rsidR="00B321D5" w:rsidRPr="00F441DF" w:rsidRDefault="00B321D5" w:rsidP="00220D1A">
      <w:pPr>
        <w:pStyle w:val="PlainText"/>
        <w:spacing w:before="120" w:after="120"/>
        <w:rPr>
          <w:rFonts w:ascii="Verdana" w:hAnsi="Verdana"/>
        </w:rPr>
      </w:pPr>
      <w:r w:rsidRPr="00F441DF">
        <w:rPr>
          <w:rFonts w:ascii="Verdana" w:hAnsi="Verdana"/>
        </w:rPr>
        <w:t>SPI</w:t>
      </w:r>
      <w:r w:rsidRPr="00F441DF">
        <w:rPr>
          <w:rFonts w:ascii="Verdana" w:hAnsi="Verdana"/>
        </w:rPr>
        <w:tab/>
      </w:r>
      <w:r w:rsidRPr="00F441DF">
        <w:rPr>
          <w:rFonts w:ascii="Verdana" w:hAnsi="Verdana"/>
        </w:rPr>
        <w:tab/>
        <w:t>Safety Performance Indicator</w:t>
      </w:r>
    </w:p>
    <w:p w:rsidR="00B321D5" w:rsidRPr="00F441DF" w:rsidRDefault="00B321D5" w:rsidP="00F52727">
      <w:pPr>
        <w:pStyle w:val="PlainText"/>
        <w:spacing w:before="120" w:after="120"/>
        <w:rPr>
          <w:rFonts w:ascii="Verdana" w:hAnsi="Verdana"/>
        </w:rPr>
      </w:pPr>
      <w:r w:rsidRPr="00F441DF">
        <w:rPr>
          <w:rFonts w:ascii="Verdana" w:hAnsi="Verdana"/>
        </w:rPr>
        <w:t xml:space="preserve">SRM </w:t>
      </w:r>
      <w:r w:rsidRPr="00F441DF">
        <w:rPr>
          <w:rFonts w:ascii="Verdana" w:hAnsi="Verdana"/>
        </w:rPr>
        <w:tab/>
      </w:r>
      <w:r w:rsidRPr="00F441DF">
        <w:rPr>
          <w:rFonts w:ascii="Verdana" w:hAnsi="Verdana"/>
        </w:rPr>
        <w:tab/>
        <w:t xml:space="preserve">Safety Risk Management </w:t>
      </w:r>
    </w:p>
    <w:p w:rsidR="00B321D5" w:rsidRDefault="00B321D5" w:rsidP="00F52727">
      <w:pPr>
        <w:pStyle w:val="PlainText"/>
        <w:spacing w:before="120" w:after="120"/>
        <w:rPr>
          <w:rFonts w:ascii="Verdana" w:hAnsi="Verdana"/>
        </w:rPr>
      </w:pPr>
      <w:r w:rsidRPr="00F441DF">
        <w:rPr>
          <w:rFonts w:ascii="Verdana" w:hAnsi="Verdana"/>
        </w:rPr>
        <w:t>SSP</w:t>
      </w:r>
      <w:r w:rsidRPr="00F441DF">
        <w:rPr>
          <w:rFonts w:ascii="Verdana" w:hAnsi="Verdana"/>
        </w:rPr>
        <w:tab/>
      </w:r>
      <w:r w:rsidRPr="00F441DF">
        <w:rPr>
          <w:rFonts w:ascii="Verdana" w:hAnsi="Verdana"/>
        </w:rPr>
        <w:tab/>
        <w:t>State Safety Programme</w:t>
      </w:r>
    </w:p>
    <w:p w:rsidR="00B321D5" w:rsidRDefault="00B321D5" w:rsidP="00F52727">
      <w:pPr>
        <w:pStyle w:val="PlainText"/>
        <w:spacing w:before="120" w:after="120"/>
        <w:rPr>
          <w:rFonts w:ascii="Verdana" w:hAnsi="Verdana"/>
        </w:rPr>
      </w:pPr>
      <w:r>
        <w:rPr>
          <w:rFonts w:ascii="Verdana" w:hAnsi="Verdana"/>
        </w:rPr>
        <w:t>TCAS</w:t>
      </w:r>
      <w:r>
        <w:rPr>
          <w:rFonts w:ascii="Verdana" w:hAnsi="Verdana"/>
        </w:rPr>
        <w:tab/>
      </w:r>
      <w:r>
        <w:rPr>
          <w:rFonts w:ascii="Verdana" w:hAnsi="Verdana"/>
        </w:rPr>
        <w:tab/>
      </w:r>
      <w:r w:rsidRPr="00220D1A">
        <w:rPr>
          <w:rFonts w:ascii="Verdana" w:hAnsi="Verdana"/>
        </w:rPr>
        <w:t>Traffic Alert and Collision Avoidance System</w:t>
      </w:r>
    </w:p>
    <w:p w:rsidR="00B321D5" w:rsidRPr="00220D1A" w:rsidRDefault="00B321D5" w:rsidP="00F52727">
      <w:pPr>
        <w:pStyle w:val="PlainText"/>
        <w:spacing w:before="120" w:after="120"/>
        <w:rPr>
          <w:rFonts w:ascii="Verdana" w:hAnsi="Verdana"/>
        </w:rPr>
      </w:pPr>
      <w:r>
        <w:rPr>
          <w:rFonts w:ascii="Verdana" w:hAnsi="Verdana"/>
        </w:rPr>
        <w:t>UK CAA</w:t>
      </w:r>
      <w:r>
        <w:rPr>
          <w:rFonts w:ascii="Verdana" w:hAnsi="Verdana"/>
        </w:rPr>
        <w:tab/>
      </w:r>
      <w:r w:rsidRPr="00220D1A">
        <w:rPr>
          <w:rFonts w:ascii="Verdana" w:hAnsi="Verdana"/>
        </w:rPr>
        <w:t>Civil Aviation Authority of United Kingdom</w:t>
      </w:r>
    </w:p>
    <w:p w:rsidR="00B321D5" w:rsidRDefault="00B321D5" w:rsidP="00F52727">
      <w:pPr>
        <w:pStyle w:val="PlainText"/>
        <w:spacing w:before="120" w:after="120"/>
        <w:rPr>
          <w:rFonts w:ascii="Verdana" w:hAnsi="Verdana"/>
        </w:rPr>
        <w:sectPr w:rsidR="00B321D5" w:rsidSect="000A0254">
          <w:footerReference w:type="default" r:id="rId15"/>
          <w:pgSz w:w="12240" w:h="15840" w:code="1"/>
          <w:pgMar w:top="1152" w:right="1152" w:bottom="1152" w:left="1152" w:header="706" w:footer="490" w:gutter="0"/>
          <w:cols w:space="708"/>
          <w:docGrid w:linePitch="360"/>
        </w:sectPr>
      </w:pPr>
    </w:p>
    <w:p w:rsidR="00B321D5" w:rsidRDefault="00B321D5" w:rsidP="00AC23A3">
      <w:pPr>
        <w:autoSpaceDE w:val="0"/>
        <w:autoSpaceDN w:val="0"/>
        <w:adjustRightInd w:val="0"/>
        <w:jc w:val="both"/>
        <w:rPr>
          <w:sz w:val="18"/>
          <w:szCs w:val="18"/>
          <w:lang w:eastAsia="en-US"/>
        </w:rPr>
      </w:pPr>
      <w:r w:rsidRPr="00DB6BB4">
        <w:rPr>
          <w:sz w:val="18"/>
          <w:szCs w:val="18"/>
          <w:lang w:eastAsia="en-US"/>
        </w:rPr>
        <w:t>This paper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w:t>
      </w:r>
    </w:p>
    <w:p w:rsidR="00B321D5" w:rsidRDefault="00B321D5" w:rsidP="00AC23A3">
      <w:pPr>
        <w:autoSpaceDE w:val="0"/>
        <w:autoSpaceDN w:val="0"/>
        <w:adjustRightInd w:val="0"/>
        <w:jc w:val="both"/>
        <w:rPr>
          <w:sz w:val="18"/>
          <w:szCs w:val="18"/>
          <w:lang w:eastAsia="en-US"/>
        </w:rPr>
      </w:pPr>
    </w:p>
    <w:p w:rsidR="00B321D5" w:rsidRDefault="00B321D5" w:rsidP="00AC23A3">
      <w:pPr>
        <w:autoSpaceDE w:val="0"/>
        <w:autoSpaceDN w:val="0"/>
        <w:adjustRightInd w:val="0"/>
        <w:jc w:val="both"/>
        <w:rPr>
          <w:sz w:val="18"/>
          <w:szCs w:val="18"/>
          <w:lang w:eastAsia="en-US"/>
        </w:rPr>
      </w:pPr>
      <w:r w:rsidRPr="00DB6BB4">
        <w:rPr>
          <w:sz w:val="18"/>
          <w:szCs w:val="18"/>
          <w:lang w:eastAsia="en-US"/>
        </w:rPr>
        <w:t>The current core membership of the SM ICG includes the Aviation Safety and Security Agency (AESA) of Spain, the National Civil Aviation Agency (ANAC) of Brazil, the Civil Aviation Authority of the Netherlands (CAA NL), the Civil Aviation Authority of New Zealand</w:t>
      </w:r>
      <w:r>
        <w:rPr>
          <w:sz w:val="18"/>
          <w:szCs w:val="18"/>
          <w:lang w:eastAsia="en-US"/>
        </w:rPr>
        <w:t xml:space="preserve"> (CAA NZ)</w:t>
      </w:r>
      <w:r w:rsidRPr="00DB6BB4">
        <w:rPr>
          <w:sz w:val="18"/>
          <w:szCs w:val="18"/>
          <w:lang w:eastAsia="en-US"/>
        </w:rPr>
        <w:t>, the Civil Aviation Safety Authority (CASA) of Australia, the Direction Générale de l'Aviation Civile (DGAC) in France, the European Aviation Safety Agency (EASA), the Federal Office of Civil Aviation (FOCA) of Switzerland, Japan Civil Aviation Bureau (JCAB), the United States Federal Aviation Administration (FAA) Aviation Safety Organization, Transport Canada Civil Aviation (TCCA) and the Civil Aviation Authority of United Kingdom (UK CAA).  Additionally, the International Civil Aviation Organization (ICAO) is an observer to this group.</w:t>
      </w:r>
    </w:p>
    <w:p w:rsidR="00B321D5" w:rsidRPr="00DB6BB4" w:rsidRDefault="00B321D5" w:rsidP="00AC23A3">
      <w:pPr>
        <w:autoSpaceDE w:val="0"/>
        <w:autoSpaceDN w:val="0"/>
        <w:adjustRightInd w:val="0"/>
        <w:rPr>
          <w:sz w:val="18"/>
          <w:szCs w:val="18"/>
          <w:lang w:eastAsia="en-US"/>
        </w:rPr>
      </w:pPr>
    </w:p>
    <w:p w:rsidR="00B321D5" w:rsidRPr="00DB6BB4" w:rsidRDefault="00B321D5" w:rsidP="00AC23A3">
      <w:pPr>
        <w:autoSpaceDE w:val="0"/>
        <w:autoSpaceDN w:val="0"/>
        <w:adjustRightInd w:val="0"/>
        <w:rPr>
          <w:sz w:val="18"/>
          <w:szCs w:val="18"/>
          <w:lang w:eastAsia="en-US"/>
        </w:rPr>
      </w:pPr>
      <w:r w:rsidRPr="00DB6BB4">
        <w:rPr>
          <w:sz w:val="18"/>
          <w:szCs w:val="18"/>
          <w:lang w:eastAsia="en-US"/>
        </w:rPr>
        <w:t>Members of the SM ICG:</w:t>
      </w:r>
    </w:p>
    <w:p w:rsidR="00B321D5" w:rsidRPr="00DB6BB4" w:rsidRDefault="00B321D5" w:rsidP="00AC23A3">
      <w:pPr>
        <w:numPr>
          <w:ilvl w:val="0"/>
          <w:numId w:val="30"/>
        </w:numPr>
        <w:autoSpaceDE w:val="0"/>
        <w:autoSpaceDN w:val="0"/>
        <w:adjustRightInd w:val="0"/>
        <w:rPr>
          <w:sz w:val="18"/>
          <w:szCs w:val="18"/>
          <w:lang w:eastAsia="en-US"/>
        </w:rPr>
      </w:pPr>
      <w:r w:rsidRPr="00DB6BB4">
        <w:rPr>
          <w:sz w:val="18"/>
          <w:szCs w:val="18"/>
          <w:lang w:eastAsia="en-US"/>
        </w:rPr>
        <w:t>Collaborate on common SMS/SSP topics of interest</w:t>
      </w:r>
    </w:p>
    <w:p w:rsidR="00B321D5" w:rsidRPr="00DB6BB4" w:rsidRDefault="00B321D5" w:rsidP="00AC23A3">
      <w:pPr>
        <w:numPr>
          <w:ilvl w:val="0"/>
          <w:numId w:val="30"/>
        </w:numPr>
        <w:autoSpaceDE w:val="0"/>
        <w:autoSpaceDN w:val="0"/>
        <w:adjustRightInd w:val="0"/>
        <w:rPr>
          <w:sz w:val="18"/>
          <w:szCs w:val="18"/>
          <w:lang w:eastAsia="en-US"/>
        </w:rPr>
      </w:pPr>
      <w:r w:rsidRPr="00DB6BB4">
        <w:rPr>
          <w:sz w:val="18"/>
          <w:szCs w:val="18"/>
          <w:lang w:eastAsia="en-US"/>
        </w:rPr>
        <w:t>Share lessons learned</w:t>
      </w:r>
    </w:p>
    <w:p w:rsidR="00B321D5" w:rsidRPr="00DB6BB4" w:rsidRDefault="00B321D5" w:rsidP="00AC23A3">
      <w:pPr>
        <w:numPr>
          <w:ilvl w:val="0"/>
          <w:numId w:val="30"/>
        </w:numPr>
        <w:autoSpaceDE w:val="0"/>
        <w:autoSpaceDN w:val="0"/>
        <w:adjustRightInd w:val="0"/>
        <w:rPr>
          <w:sz w:val="18"/>
          <w:szCs w:val="18"/>
          <w:lang w:eastAsia="en-US"/>
        </w:rPr>
      </w:pPr>
      <w:r w:rsidRPr="00DB6BB4">
        <w:rPr>
          <w:sz w:val="18"/>
          <w:szCs w:val="18"/>
          <w:lang w:eastAsia="en-US"/>
        </w:rPr>
        <w:t>Encourage the progression of a harmonized SMS</w:t>
      </w:r>
    </w:p>
    <w:p w:rsidR="00B321D5" w:rsidRPr="00DB6BB4" w:rsidRDefault="00B321D5" w:rsidP="00AC23A3">
      <w:pPr>
        <w:numPr>
          <w:ilvl w:val="0"/>
          <w:numId w:val="30"/>
        </w:numPr>
        <w:autoSpaceDE w:val="0"/>
        <w:autoSpaceDN w:val="0"/>
        <w:adjustRightInd w:val="0"/>
        <w:rPr>
          <w:sz w:val="18"/>
          <w:szCs w:val="18"/>
          <w:lang w:eastAsia="en-US"/>
        </w:rPr>
      </w:pPr>
      <w:r w:rsidRPr="00DB6BB4">
        <w:rPr>
          <w:sz w:val="18"/>
          <w:szCs w:val="18"/>
          <w:lang w:eastAsia="en-US"/>
        </w:rPr>
        <w:t>Share products with the aviation community</w:t>
      </w:r>
    </w:p>
    <w:p w:rsidR="00B321D5" w:rsidRPr="00DB6BB4" w:rsidRDefault="00B321D5" w:rsidP="00AC23A3">
      <w:pPr>
        <w:numPr>
          <w:ilvl w:val="0"/>
          <w:numId w:val="30"/>
        </w:numPr>
        <w:autoSpaceDE w:val="0"/>
        <w:autoSpaceDN w:val="0"/>
        <w:adjustRightInd w:val="0"/>
        <w:rPr>
          <w:sz w:val="18"/>
          <w:szCs w:val="18"/>
          <w:lang w:eastAsia="en-US"/>
        </w:rPr>
      </w:pPr>
      <w:r w:rsidRPr="00DB6BB4">
        <w:rPr>
          <w:sz w:val="18"/>
          <w:szCs w:val="18"/>
          <w:lang w:eastAsia="en-US"/>
        </w:rPr>
        <w:t>Collaborate with international organizations such as ICAO and civil aviation authorities that have implemented or are implementing SMS</w:t>
      </w:r>
    </w:p>
    <w:p w:rsidR="00B321D5" w:rsidRPr="00DB6BB4" w:rsidRDefault="00B321D5" w:rsidP="00AC23A3">
      <w:pPr>
        <w:autoSpaceDE w:val="0"/>
        <w:autoSpaceDN w:val="0"/>
        <w:adjustRightInd w:val="0"/>
        <w:rPr>
          <w:sz w:val="18"/>
          <w:szCs w:val="18"/>
          <w:lang w:eastAsia="en-US"/>
        </w:rPr>
      </w:pPr>
    </w:p>
    <w:p w:rsidR="00B321D5" w:rsidRDefault="00B321D5" w:rsidP="00AC23A3">
      <w:pPr>
        <w:autoSpaceDE w:val="0"/>
        <w:autoSpaceDN w:val="0"/>
        <w:adjustRightInd w:val="0"/>
        <w:rPr>
          <w:sz w:val="18"/>
          <w:szCs w:val="18"/>
          <w:lang w:eastAsia="en-US"/>
        </w:rPr>
      </w:pPr>
      <w:r w:rsidRPr="00DB6BB4">
        <w:rPr>
          <w:sz w:val="18"/>
          <w:szCs w:val="18"/>
          <w:lang w:eastAsia="en-US"/>
        </w:rPr>
        <w:t>For further information regarding the SM ICG please contact:</w:t>
      </w:r>
    </w:p>
    <w:p w:rsidR="00B321D5" w:rsidRPr="00DB6BB4" w:rsidRDefault="00B321D5" w:rsidP="00AC23A3">
      <w:pPr>
        <w:autoSpaceDE w:val="0"/>
        <w:autoSpaceDN w:val="0"/>
        <w:adjustRightInd w:val="0"/>
        <w:rPr>
          <w:sz w:val="18"/>
          <w:szCs w:val="18"/>
          <w:lang w:eastAsia="en-US"/>
        </w:rPr>
      </w:pPr>
    </w:p>
    <w:p w:rsidR="00B321D5" w:rsidRPr="00DB6BB4" w:rsidRDefault="00B321D5" w:rsidP="00AC23A3">
      <w:pPr>
        <w:rPr>
          <w:sz w:val="18"/>
          <w:szCs w:val="18"/>
          <w:lang w:eastAsia="en-US"/>
        </w:rPr>
      </w:pPr>
      <w:r w:rsidRPr="00DB6BB4">
        <w:rPr>
          <w:sz w:val="18"/>
          <w:szCs w:val="18"/>
          <w:lang w:eastAsia="en-US"/>
        </w:rPr>
        <w:t>Regine Hamelijnck</w:t>
      </w:r>
      <w:r w:rsidRPr="00DB6BB4">
        <w:rPr>
          <w:sz w:val="18"/>
          <w:szCs w:val="18"/>
          <w:lang w:eastAsia="en-US"/>
        </w:rPr>
        <w:tab/>
      </w:r>
      <w:r w:rsidRPr="00DB6BB4">
        <w:rPr>
          <w:sz w:val="18"/>
          <w:szCs w:val="18"/>
          <w:lang w:eastAsia="en-US"/>
        </w:rPr>
        <w:tab/>
      </w:r>
      <w:r w:rsidRPr="00DB6BB4">
        <w:rPr>
          <w:sz w:val="18"/>
          <w:szCs w:val="18"/>
          <w:lang w:eastAsia="en-US"/>
        </w:rPr>
        <w:tab/>
        <w:t xml:space="preserve">Jacqueline Booth </w:t>
      </w:r>
      <w:r w:rsidRPr="00DB6BB4">
        <w:rPr>
          <w:sz w:val="18"/>
          <w:szCs w:val="18"/>
          <w:lang w:eastAsia="en-US"/>
        </w:rPr>
        <w:tab/>
      </w:r>
      <w:r w:rsidRPr="00DB6BB4">
        <w:rPr>
          <w:sz w:val="18"/>
          <w:szCs w:val="18"/>
          <w:lang w:eastAsia="en-US"/>
        </w:rPr>
        <w:tab/>
        <w:t xml:space="preserve">Amer M. Younossi </w:t>
      </w:r>
    </w:p>
    <w:p w:rsidR="00B321D5" w:rsidRPr="007C6729" w:rsidRDefault="00B321D5" w:rsidP="00AC23A3">
      <w:pPr>
        <w:rPr>
          <w:color w:val="004D77"/>
          <w:sz w:val="18"/>
          <w:szCs w:val="18"/>
          <w:lang w:val="it-IT" w:eastAsia="en-US"/>
        </w:rPr>
      </w:pPr>
      <w:r w:rsidRPr="007C6729">
        <w:rPr>
          <w:sz w:val="18"/>
          <w:szCs w:val="18"/>
          <w:lang w:val="it-IT" w:eastAsia="en-US"/>
        </w:rPr>
        <w:t>EASA</w:t>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7C6729">
        <w:rPr>
          <w:sz w:val="18"/>
          <w:szCs w:val="18"/>
          <w:lang w:val="it-IT" w:eastAsia="en-US"/>
        </w:rPr>
        <w:t>TCCA</w:t>
      </w:r>
      <w:r w:rsidRPr="00CF39CC">
        <w:rPr>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7C6729">
        <w:rPr>
          <w:sz w:val="18"/>
          <w:szCs w:val="18"/>
          <w:lang w:val="it-IT" w:eastAsia="en-US"/>
        </w:rPr>
        <w:t>FAA, Aviation Safety</w:t>
      </w:r>
      <w:r w:rsidRPr="007C6729">
        <w:rPr>
          <w:color w:val="004D77"/>
          <w:sz w:val="18"/>
          <w:szCs w:val="18"/>
          <w:lang w:val="it-IT" w:eastAsia="en-US"/>
        </w:rPr>
        <w:t xml:space="preserve"> </w:t>
      </w:r>
    </w:p>
    <w:p w:rsidR="00B321D5" w:rsidRPr="007C6729" w:rsidRDefault="00B321D5" w:rsidP="00AC23A3">
      <w:pPr>
        <w:rPr>
          <w:color w:val="004D77"/>
          <w:sz w:val="18"/>
          <w:szCs w:val="18"/>
          <w:lang w:val="it-IT" w:eastAsia="en-US"/>
        </w:rPr>
      </w:pPr>
      <w:r w:rsidRPr="007C6729">
        <w:rPr>
          <w:sz w:val="18"/>
          <w:szCs w:val="18"/>
          <w:lang w:val="it-IT" w:eastAsia="en-US"/>
        </w:rPr>
        <w:t xml:space="preserve">+49 221 8999 1000 </w:t>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7C6729">
        <w:rPr>
          <w:sz w:val="18"/>
          <w:szCs w:val="18"/>
          <w:lang w:val="it-IT" w:eastAsia="en-US"/>
        </w:rPr>
        <w:t xml:space="preserve">(613) 952-7974 </w:t>
      </w:r>
      <w:r w:rsidRPr="00CF39CC">
        <w:rPr>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7C6729">
        <w:rPr>
          <w:sz w:val="18"/>
          <w:szCs w:val="18"/>
          <w:lang w:val="it-IT" w:eastAsia="en-US"/>
        </w:rPr>
        <w:t>(202) 267-5164</w:t>
      </w:r>
      <w:r w:rsidRPr="00CF39CC">
        <w:rPr>
          <w:sz w:val="18"/>
          <w:szCs w:val="18"/>
          <w:lang w:val="it-IT" w:eastAsia="en-US"/>
        </w:rPr>
        <w:tab/>
      </w:r>
      <w:r w:rsidRPr="007C6729">
        <w:rPr>
          <w:sz w:val="18"/>
          <w:szCs w:val="18"/>
          <w:lang w:val="it-IT" w:eastAsia="en-US"/>
        </w:rPr>
        <w:t xml:space="preserve"> </w:t>
      </w:r>
      <w:r w:rsidRPr="00CF39CC">
        <w:rPr>
          <w:sz w:val="18"/>
          <w:szCs w:val="18"/>
          <w:lang w:val="it-IT" w:eastAsia="en-US"/>
        </w:rPr>
        <w:tab/>
      </w:r>
      <w:r w:rsidRPr="007C6729">
        <w:rPr>
          <w:color w:val="004D77"/>
          <w:sz w:val="18"/>
          <w:szCs w:val="18"/>
          <w:lang w:val="it-IT" w:eastAsia="en-US"/>
        </w:rPr>
        <w:t xml:space="preserve"> </w:t>
      </w:r>
    </w:p>
    <w:p w:rsidR="00B321D5" w:rsidRPr="007C6729" w:rsidRDefault="00B321D5" w:rsidP="00AC23A3">
      <w:pPr>
        <w:autoSpaceDE w:val="0"/>
        <w:autoSpaceDN w:val="0"/>
        <w:adjustRightInd w:val="0"/>
        <w:rPr>
          <w:sz w:val="18"/>
          <w:szCs w:val="18"/>
          <w:lang w:val="it-IT" w:eastAsia="en-US"/>
        </w:rPr>
      </w:pPr>
      <w:hyperlink r:id="rId16" w:history="1">
        <w:r w:rsidRPr="007C6729">
          <w:rPr>
            <w:color w:val="0000FF"/>
            <w:sz w:val="18"/>
            <w:szCs w:val="18"/>
            <w:u w:val="single"/>
            <w:lang w:val="it-IT" w:eastAsia="en-US"/>
          </w:rPr>
          <w:t>regine.hamelijnck@easa.europa.eu</w:t>
        </w:r>
      </w:hyperlink>
      <w:r w:rsidRPr="00CF39CC">
        <w:rPr>
          <w:sz w:val="18"/>
          <w:szCs w:val="18"/>
          <w:lang w:val="it-IT" w:eastAsia="en-US"/>
        </w:rPr>
        <w:tab/>
      </w:r>
      <w:hyperlink r:id="rId17" w:history="1">
        <w:r w:rsidRPr="007C6729">
          <w:rPr>
            <w:color w:val="0000FF"/>
            <w:sz w:val="18"/>
            <w:szCs w:val="18"/>
            <w:u w:val="single"/>
            <w:lang w:val="it-IT" w:eastAsia="en-US"/>
          </w:rPr>
          <w:t>jacqueline.booth@tc.gc.ca</w:t>
        </w:r>
      </w:hyperlink>
      <w:r w:rsidRPr="00CF39CC">
        <w:rPr>
          <w:color w:val="004D77"/>
          <w:sz w:val="18"/>
          <w:szCs w:val="18"/>
          <w:lang w:val="it-IT" w:eastAsia="en-US"/>
        </w:rPr>
        <w:tab/>
      </w:r>
      <w:hyperlink r:id="rId18" w:history="1">
        <w:r w:rsidRPr="007C6729">
          <w:rPr>
            <w:color w:val="0000FF"/>
            <w:sz w:val="18"/>
            <w:szCs w:val="18"/>
            <w:u w:val="single"/>
            <w:lang w:val="it-IT" w:eastAsia="en-US"/>
          </w:rPr>
          <w:t>Amer.M.Younossi@faa.gov</w:t>
        </w:r>
      </w:hyperlink>
      <w:r w:rsidRPr="00CF39CC">
        <w:rPr>
          <w:sz w:val="18"/>
          <w:szCs w:val="18"/>
          <w:lang w:val="it-IT" w:eastAsia="en-US"/>
        </w:rPr>
        <w:tab/>
      </w:r>
    </w:p>
    <w:p w:rsidR="00B321D5" w:rsidRPr="007C6729" w:rsidRDefault="00B321D5" w:rsidP="00AC23A3">
      <w:pPr>
        <w:autoSpaceDE w:val="0"/>
        <w:autoSpaceDN w:val="0"/>
        <w:adjustRightInd w:val="0"/>
        <w:rPr>
          <w:sz w:val="18"/>
          <w:szCs w:val="18"/>
          <w:lang w:val="it-IT" w:eastAsia="en-US"/>
        </w:rPr>
      </w:pPr>
    </w:p>
    <w:p w:rsidR="00B321D5" w:rsidRPr="00DB6BB4" w:rsidRDefault="00B321D5" w:rsidP="00AC23A3">
      <w:pPr>
        <w:rPr>
          <w:sz w:val="18"/>
          <w:szCs w:val="18"/>
          <w:lang w:eastAsia="en-US"/>
        </w:rPr>
      </w:pPr>
      <w:r w:rsidRPr="00DB6BB4">
        <w:rPr>
          <w:sz w:val="18"/>
          <w:szCs w:val="18"/>
          <w:lang w:eastAsia="en-US"/>
        </w:rPr>
        <w:t xml:space="preserve">Carlos Eduardo Pellegrino </w:t>
      </w:r>
      <w:r w:rsidRPr="00DB6BB4">
        <w:rPr>
          <w:sz w:val="18"/>
          <w:szCs w:val="18"/>
          <w:lang w:eastAsia="en-US"/>
        </w:rPr>
        <w:tab/>
      </w:r>
      <w:r w:rsidRPr="00DB6BB4">
        <w:rPr>
          <w:sz w:val="18"/>
          <w:szCs w:val="18"/>
          <w:lang w:eastAsia="en-US"/>
        </w:rPr>
        <w:tab/>
        <w:t>Ian Banks</w:t>
      </w:r>
    </w:p>
    <w:p w:rsidR="00B321D5" w:rsidRPr="00DB6BB4" w:rsidRDefault="00B321D5" w:rsidP="00AC23A3">
      <w:pPr>
        <w:rPr>
          <w:sz w:val="18"/>
          <w:szCs w:val="18"/>
          <w:lang w:eastAsia="en-US"/>
        </w:rPr>
      </w:pPr>
      <w:r w:rsidRPr="00DB6BB4">
        <w:rPr>
          <w:sz w:val="18"/>
          <w:szCs w:val="18"/>
          <w:lang w:eastAsia="en-US"/>
        </w:rPr>
        <w:t xml:space="preserve">ANAC </w:t>
      </w:r>
      <w:r w:rsidRPr="00DB6BB4">
        <w:rPr>
          <w:sz w:val="18"/>
          <w:szCs w:val="18"/>
          <w:lang w:eastAsia="en-US"/>
        </w:rPr>
        <w:tab/>
      </w:r>
      <w:r w:rsidRPr="00DB6BB4">
        <w:rPr>
          <w:sz w:val="18"/>
          <w:szCs w:val="18"/>
          <w:lang w:eastAsia="en-US"/>
        </w:rPr>
        <w:tab/>
      </w:r>
      <w:r w:rsidRPr="00DB6BB4">
        <w:rPr>
          <w:sz w:val="18"/>
          <w:szCs w:val="18"/>
          <w:lang w:eastAsia="en-US"/>
        </w:rPr>
        <w:tab/>
      </w:r>
      <w:r w:rsidRPr="00DB6BB4">
        <w:rPr>
          <w:sz w:val="18"/>
          <w:szCs w:val="18"/>
          <w:lang w:eastAsia="en-US"/>
        </w:rPr>
        <w:tab/>
      </w:r>
      <w:r w:rsidRPr="00DB6BB4">
        <w:rPr>
          <w:sz w:val="18"/>
          <w:szCs w:val="18"/>
          <w:lang w:eastAsia="en-US"/>
        </w:rPr>
        <w:tab/>
        <w:t>CASA</w:t>
      </w:r>
    </w:p>
    <w:p w:rsidR="00B321D5" w:rsidRPr="00DB6BB4" w:rsidRDefault="00B321D5" w:rsidP="00AC23A3">
      <w:pPr>
        <w:rPr>
          <w:sz w:val="18"/>
          <w:szCs w:val="18"/>
          <w:lang w:eastAsia="en-US"/>
        </w:rPr>
      </w:pPr>
      <w:r w:rsidRPr="00DB6BB4">
        <w:rPr>
          <w:sz w:val="18"/>
          <w:szCs w:val="18"/>
          <w:lang w:eastAsia="en-US"/>
        </w:rPr>
        <w:t xml:space="preserve">+55 213 5015 147 </w:t>
      </w:r>
      <w:r w:rsidRPr="00DB6BB4">
        <w:rPr>
          <w:sz w:val="18"/>
          <w:szCs w:val="18"/>
          <w:lang w:eastAsia="en-US"/>
        </w:rPr>
        <w:tab/>
      </w:r>
      <w:r w:rsidRPr="00DB6BB4">
        <w:rPr>
          <w:sz w:val="18"/>
          <w:szCs w:val="18"/>
          <w:lang w:eastAsia="en-US"/>
        </w:rPr>
        <w:tab/>
      </w:r>
      <w:r w:rsidRPr="00DB6BB4">
        <w:rPr>
          <w:sz w:val="18"/>
          <w:szCs w:val="18"/>
          <w:lang w:eastAsia="en-US"/>
        </w:rPr>
        <w:tab/>
        <w:t>+61 2 6217 1513</w:t>
      </w:r>
    </w:p>
    <w:p w:rsidR="00B321D5" w:rsidRPr="00DB6BB4" w:rsidRDefault="00B321D5" w:rsidP="00AC23A3">
      <w:pPr>
        <w:autoSpaceDE w:val="0"/>
        <w:autoSpaceDN w:val="0"/>
        <w:adjustRightInd w:val="0"/>
        <w:spacing w:line="161" w:lineRule="atLeast"/>
        <w:rPr>
          <w:color w:val="004D77"/>
          <w:sz w:val="18"/>
          <w:szCs w:val="18"/>
          <w:lang w:eastAsia="en-US"/>
        </w:rPr>
      </w:pPr>
      <w:hyperlink r:id="rId19" w:history="1">
        <w:r w:rsidRPr="00DB6BB4">
          <w:rPr>
            <w:color w:val="0000FF"/>
            <w:sz w:val="18"/>
            <w:szCs w:val="18"/>
            <w:u w:val="single"/>
            <w:lang w:eastAsia="en-US"/>
          </w:rPr>
          <w:t>carlos.pellegrino@anac.gov.br</w:t>
        </w:r>
      </w:hyperlink>
      <w:r w:rsidRPr="00DB6BB4">
        <w:rPr>
          <w:color w:val="004D77"/>
          <w:sz w:val="18"/>
          <w:szCs w:val="18"/>
          <w:lang w:eastAsia="en-US"/>
        </w:rPr>
        <w:t xml:space="preserve"> </w:t>
      </w:r>
      <w:r w:rsidRPr="00DB6BB4">
        <w:rPr>
          <w:color w:val="004D77"/>
          <w:sz w:val="18"/>
          <w:szCs w:val="18"/>
          <w:lang w:eastAsia="en-US"/>
        </w:rPr>
        <w:tab/>
      </w:r>
      <w:r w:rsidRPr="00DB6BB4">
        <w:rPr>
          <w:color w:val="004D77"/>
          <w:sz w:val="18"/>
          <w:szCs w:val="18"/>
          <w:lang w:eastAsia="en-US"/>
        </w:rPr>
        <w:tab/>
      </w:r>
      <w:hyperlink r:id="rId20" w:history="1">
        <w:r w:rsidRPr="00DB6BB4">
          <w:rPr>
            <w:color w:val="0000FF"/>
            <w:sz w:val="18"/>
            <w:szCs w:val="18"/>
            <w:u w:val="single"/>
            <w:lang w:eastAsia="en-US"/>
          </w:rPr>
          <w:t>ian.banks@casa.gov.au</w:t>
        </w:r>
      </w:hyperlink>
    </w:p>
    <w:p w:rsidR="00B321D5" w:rsidRPr="00DB6BB4" w:rsidRDefault="00B321D5" w:rsidP="00AC23A3">
      <w:pPr>
        <w:rPr>
          <w:sz w:val="18"/>
          <w:szCs w:val="18"/>
          <w:lang w:eastAsia="en-US"/>
        </w:rPr>
      </w:pPr>
    </w:p>
    <w:p w:rsidR="00B321D5" w:rsidRDefault="00B321D5" w:rsidP="00AC23A3">
      <w:pPr>
        <w:spacing w:line="276" w:lineRule="auto"/>
        <w:rPr>
          <w:sz w:val="18"/>
          <w:szCs w:val="18"/>
          <w:lang w:eastAsia="en-US"/>
        </w:rPr>
      </w:pPr>
    </w:p>
    <w:p w:rsidR="00B321D5" w:rsidRPr="00DB6BB4" w:rsidRDefault="00B321D5" w:rsidP="00AC23A3">
      <w:pPr>
        <w:spacing w:line="276" w:lineRule="auto"/>
        <w:rPr>
          <w:sz w:val="18"/>
          <w:szCs w:val="18"/>
          <w:lang w:eastAsia="en-US"/>
        </w:rPr>
      </w:pPr>
      <w:r w:rsidRPr="00DB6BB4">
        <w:rPr>
          <w:sz w:val="18"/>
          <w:szCs w:val="18"/>
          <w:lang w:eastAsia="en-US"/>
        </w:rPr>
        <w:t>SM ICG products can be found on SKYbrary at:</w:t>
      </w:r>
    </w:p>
    <w:p w:rsidR="00B321D5" w:rsidRPr="00DB6BB4" w:rsidRDefault="00B321D5" w:rsidP="00AC23A3">
      <w:pPr>
        <w:spacing w:line="276" w:lineRule="auto"/>
        <w:rPr>
          <w:color w:val="000080"/>
          <w:sz w:val="18"/>
          <w:szCs w:val="18"/>
        </w:rPr>
      </w:pPr>
      <w:hyperlink r:id="rId21" w:history="1">
        <w:r w:rsidRPr="00DB6BB4">
          <w:rPr>
            <w:color w:val="0000FF"/>
            <w:sz w:val="18"/>
            <w:szCs w:val="18"/>
            <w:u w:val="single"/>
            <w:lang w:eastAsia="en-US"/>
          </w:rPr>
          <w:t>http://www.skybrary.aero/index.php/Safety_Management_International_Collaboration_Group (SM_ICG)</w:t>
        </w:r>
      </w:hyperlink>
    </w:p>
    <w:p w:rsidR="00B321D5" w:rsidRPr="00F441DF" w:rsidRDefault="00B321D5" w:rsidP="00AC23A3">
      <w:pPr>
        <w:spacing w:line="276" w:lineRule="auto"/>
      </w:pPr>
    </w:p>
    <w:sectPr w:rsidR="00B321D5" w:rsidRPr="00F441DF" w:rsidSect="000A0254">
      <w:footerReference w:type="default" r:id="rId22"/>
      <w:pgSz w:w="12240" w:h="15840" w:code="1"/>
      <w:pgMar w:top="1152" w:right="1152" w:bottom="1152" w:left="1152" w:header="706" w:footer="4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1D5" w:rsidRDefault="00B321D5">
      <w:r>
        <w:separator/>
      </w:r>
    </w:p>
    <w:p w:rsidR="00B321D5" w:rsidRDefault="00B321D5"/>
  </w:endnote>
  <w:endnote w:type="continuationSeparator" w:id="0">
    <w:p w:rsidR="00B321D5" w:rsidRDefault="00B321D5">
      <w:r>
        <w:continuationSeparator/>
      </w:r>
    </w:p>
    <w:p w:rsidR="00B321D5" w:rsidRDefault="00B321D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Pr="00D30F7E" w:rsidRDefault="00B321D5">
    <w:pPr>
      <w:pStyle w:val="Footer"/>
      <w:pBdr>
        <w:top w:val="single" w:sz="4" w:space="1" w:color="D9D9D9"/>
      </w:pBdr>
      <w:jc w:val="right"/>
      <w:rPr>
        <w:sz w:val="16"/>
        <w:szCs w:val="16"/>
      </w:rPr>
    </w:pPr>
    <w:r w:rsidRPr="00D30F7E">
      <w:rPr>
        <w:sz w:val="16"/>
        <w:szCs w:val="16"/>
      </w:rPr>
      <w:fldChar w:fldCharType="begin"/>
    </w:r>
    <w:r w:rsidRPr="00D30F7E">
      <w:rPr>
        <w:sz w:val="16"/>
        <w:szCs w:val="16"/>
      </w:rPr>
      <w:instrText xml:space="preserve"> PAGE   \* MERGEFORMAT </w:instrText>
    </w:r>
    <w:r w:rsidRPr="00D30F7E">
      <w:rPr>
        <w:sz w:val="16"/>
        <w:szCs w:val="16"/>
      </w:rPr>
      <w:fldChar w:fldCharType="separate"/>
    </w:r>
    <w:r>
      <w:rPr>
        <w:noProof/>
        <w:sz w:val="16"/>
        <w:szCs w:val="16"/>
      </w:rPr>
      <w:t>ii</w:t>
    </w:r>
    <w:r w:rsidRPr="00D30F7E">
      <w:rPr>
        <w:sz w:val="16"/>
        <w:szCs w:val="16"/>
      </w:rPr>
      <w:fldChar w:fldCharType="end"/>
    </w:r>
    <w:r w:rsidRPr="00D30F7E">
      <w:rPr>
        <w:sz w:val="16"/>
        <w:szCs w:val="16"/>
      </w:rPr>
      <w:t xml:space="preserve"> | </w:t>
    </w:r>
    <w:r w:rsidRPr="00D30F7E">
      <w:rPr>
        <w:color w:val="808080"/>
        <w:spacing w:val="60"/>
        <w:sz w:val="16"/>
        <w:szCs w:val="16"/>
      </w:rPr>
      <w:t>Page</w:t>
    </w:r>
  </w:p>
  <w:p w:rsidR="00B321D5" w:rsidRDefault="00B321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Pr="00D30F7E" w:rsidRDefault="00B321D5">
    <w:pPr>
      <w:pStyle w:val="Footer"/>
      <w:pBdr>
        <w:top w:val="single" w:sz="4" w:space="1" w:color="D9D9D9"/>
      </w:pBdr>
      <w:jc w:val="right"/>
      <w:rPr>
        <w:sz w:val="16"/>
        <w:szCs w:val="16"/>
      </w:rPr>
    </w:pPr>
    <w:r w:rsidRPr="00D30F7E">
      <w:rPr>
        <w:sz w:val="16"/>
        <w:szCs w:val="16"/>
      </w:rPr>
      <w:fldChar w:fldCharType="begin"/>
    </w:r>
    <w:r w:rsidRPr="00D30F7E">
      <w:rPr>
        <w:sz w:val="16"/>
        <w:szCs w:val="16"/>
      </w:rPr>
      <w:instrText xml:space="preserve"> PAGE   \* MERGEFORMAT </w:instrText>
    </w:r>
    <w:r w:rsidRPr="00D30F7E">
      <w:rPr>
        <w:sz w:val="16"/>
        <w:szCs w:val="16"/>
      </w:rPr>
      <w:fldChar w:fldCharType="separate"/>
    </w:r>
    <w:r>
      <w:rPr>
        <w:noProof/>
        <w:sz w:val="16"/>
        <w:szCs w:val="16"/>
      </w:rPr>
      <w:t>7</w:t>
    </w:r>
    <w:r w:rsidRPr="00D30F7E">
      <w:rPr>
        <w:sz w:val="16"/>
        <w:szCs w:val="16"/>
      </w:rPr>
      <w:fldChar w:fldCharType="end"/>
    </w:r>
    <w:r w:rsidRPr="00D30F7E">
      <w:rPr>
        <w:sz w:val="16"/>
        <w:szCs w:val="16"/>
      </w:rPr>
      <w:t xml:space="preserve"> | </w:t>
    </w:r>
    <w:r w:rsidRPr="00D30F7E">
      <w:rPr>
        <w:color w:val="808080"/>
        <w:spacing w:val="60"/>
        <w:sz w:val="16"/>
        <w:szCs w:val="16"/>
      </w:rPr>
      <w:t>Page</w:t>
    </w:r>
  </w:p>
  <w:p w:rsidR="00B321D5" w:rsidRDefault="00B321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Default="00B321D5" w:rsidP="003815E1">
    <w:pPr>
      <w:pStyle w:val="Footer"/>
      <w:pBdr>
        <w:top w:val="single" w:sz="4" w:space="1" w:color="D9D9D9"/>
      </w:pBdr>
      <w:tabs>
        <w:tab w:val="clear" w:pos="8306"/>
        <w:tab w:val="right" w:pos="9900"/>
      </w:tabs>
      <w:jc w:val="right"/>
      <w:rPr>
        <w:sz w:val="16"/>
        <w:szCs w:val="16"/>
      </w:rPr>
    </w:pPr>
    <w:r w:rsidRPr="006328F7">
      <w:rPr>
        <w:sz w:val="16"/>
        <w:szCs w:val="16"/>
      </w:rPr>
      <w:t xml:space="preserve">Attachment </w:t>
    </w:r>
    <w:r>
      <w:rPr>
        <w:sz w:val="16"/>
        <w:szCs w:val="16"/>
      </w:rPr>
      <w:t xml:space="preserve">1: Safety Performance Measurement Guidance </w:t>
    </w:r>
    <w:r>
      <w:rPr>
        <w:sz w:val="16"/>
        <w:szCs w:val="16"/>
      </w:rPr>
      <w:tab/>
    </w:r>
    <w:r w:rsidRPr="00D30F7E">
      <w:rPr>
        <w:sz w:val="16"/>
        <w:szCs w:val="16"/>
      </w:rPr>
      <w:fldChar w:fldCharType="begin"/>
    </w:r>
    <w:r w:rsidRPr="00D30F7E">
      <w:rPr>
        <w:sz w:val="16"/>
        <w:szCs w:val="16"/>
      </w:rPr>
      <w:instrText xml:space="preserve"> PAGE   \* MERGEFORMAT </w:instrText>
    </w:r>
    <w:r w:rsidRPr="00D30F7E">
      <w:rPr>
        <w:sz w:val="16"/>
        <w:szCs w:val="16"/>
      </w:rPr>
      <w:fldChar w:fldCharType="separate"/>
    </w:r>
    <w:r>
      <w:rPr>
        <w:noProof/>
        <w:sz w:val="16"/>
        <w:szCs w:val="16"/>
      </w:rPr>
      <w:t>19</w:t>
    </w:r>
    <w:r w:rsidRPr="00D30F7E">
      <w:rPr>
        <w:sz w:val="16"/>
        <w:szCs w:val="16"/>
      </w:rPr>
      <w:fldChar w:fldCharType="end"/>
    </w:r>
    <w:r w:rsidRPr="00D30F7E">
      <w:rPr>
        <w:sz w:val="16"/>
        <w:szCs w:val="16"/>
      </w:rPr>
      <w:t xml:space="preserve"> | </w:t>
    </w:r>
    <w:r w:rsidRPr="00D30F7E">
      <w:rPr>
        <w:color w:val="808080"/>
        <w:spacing w:val="60"/>
        <w:sz w:val="16"/>
        <w:szCs w:val="16"/>
      </w:rPr>
      <w:t>Page</w:t>
    </w:r>
  </w:p>
  <w:p w:rsidR="00B321D5" w:rsidRDefault="00B321D5" w:rsidP="00405AB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Default="00B321D5" w:rsidP="003815E1">
    <w:pPr>
      <w:pStyle w:val="Footer"/>
      <w:pBdr>
        <w:top w:val="single" w:sz="4" w:space="1" w:color="D9D9D9"/>
      </w:pBdr>
      <w:tabs>
        <w:tab w:val="clear" w:pos="8306"/>
        <w:tab w:val="right" w:pos="9900"/>
      </w:tabs>
      <w:jc w:val="right"/>
      <w:rPr>
        <w:sz w:val="16"/>
        <w:szCs w:val="16"/>
      </w:rPr>
    </w:pPr>
    <w:r w:rsidRPr="006328F7">
      <w:rPr>
        <w:sz w:val="16"/>
        <w:szCs w:val="16"/>
      </w:rPr>
      <w:t xml:space="preserve">Attachment </w:t>
    </w:r>
    <w:r>
      <w:rPr>
        <w:sz w:val="16"/>
        <w:szCs w:val="16"/>
      </w:rPr>
      <w:t xml:space="preserve">2: </w:t>
    </w:r>
    <w:r w:rsidRPr="006328F7">
      <w:rPr>
        <w:sz w:val="16"/>
        <w:szCs w:val="16"/>
      </w:rPr>
      <w:t>S</w:t>
    </w:r>
    <w:r>
      <w:rPr>
        <w:sz w:val="16"/>
        <w:szCs w:val="16"/>
      </w:rPr>
      <w:t>ources of Safety data and Safety Information</w:t>
    </w:r>
    <w:r w:rsidRPr="00D30F7E">
      <w:rPr>
        <w:sz w:val="16"/>
        <w:szCs w:val="16"/>
      </w:rPr>
      <w:t xml:space="preserve"> </w:t>
    </w:r>
    <w:r>
      <w:rPr>
        <w:sz w:val="16"/>
        <w:szCs w:val="16"/>
      </w:rPr>
      <w:tab/>
    </w:r>
    <w:r w:rsidRPr="00D30F7E">
      <w:rPr>
        <w:sz w:val="16"/>
        <w:szCs w:val="16"/>
      </w:rPr>
      <w:fldChar w:fldCharType="begin"/>
    </w:r>
    <w:r w:rsidRPr="00D30F7E">
      <w:rPr>
        <w:sz w:val="16"/>
        <w:szCs w:val="16"/>
      </w:rPr>
      <w:instrText xml:space="preserve"> PAGE   \* MERGEFORMAT </w:instrText>
    </w:r>
    <w:r w:rsidRPr="00D30F7E">
      <w:rPr>
        <w:sz w:val="16"/>
        <w:szCs w:val="16"/>
      </w:rPr>
      <w:fldChar w:fldCharType="separate"/>
    </w:r>
    <w:r>
      <w:rPr>
        <w:noProof/>
        <w:sz w:val="16"/>
        <w:szCs w:val="16"/>
      </w:rPr>
      <w:t>21</w:t>
    </w:r>
    <w:r w:rsidRPr="00D30F7E">
      <w:rPr>
        <w:sz w:val="16"/>
        <w:szCs w:val="16"/>
      </w:rPr>
      <w:fldChar w:fldCharType="end"/>
    </w:r>
    <w:r w:rsidRPr="00D30F7E">
      <w:rPr>
        <w:sz w:val="16"/>
        <w:szCs w:val="16"/>
      </w:rPr>
      <w:t xml:space="preserve"> | </w:t>
    </w:r>
    <w:r w:rsidRPr="00D30F7E">
      <w:rPr>
        <w:color w:val="808080"/>
        <w:spacing w:val="60"/>
        <w:sz w:val="16"/>
        <w:szCs w:val="16"/>
      </w:rPr>
      <w:t>Page</w:t>
    </w:r>
  </w:p>
  <w:p w:rsidR="00B321D5" w:rsidRDefault="00B321D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Pr="00D30F7E" w:rsidRDefault="00B321D5" w:rsidP="00804095">
    <w:pPr>
      <w:pStyle w:val="Footer"/>
      <w:pBdr>
        <w:top w:val="single" w:sz="4" w:space="1" w:color="D9D9D9"/>
      </w:pBdr>
      <w:tabs>
        <w:tab w:val="clear" w:pos="8306"/>
        <w:tab w:val="right" w:pos="9900"/>
      </w:tabs>
      <w:jc w:val="right"/>
      <w:rPr>
        <w:sz w:val="16"/>
        <w:szCs w:val="16"/>
      </w:rPr>
    </w:pPr>
    <w:r w:rsidRPr="006328F7">
      <w:rPr>
        <w:sz w:val="16"/>
        <w:szCs w:val="16"/>
      </w:rPr>
      <w:t>A</w:t>
    </w:r>
    <w:r>
      <w:rPr>
        <w:sz w:val="16"/>
        <w:szCs w:val="16"/>
      </w:rPr>
      <w:t>cronyms</w:t>
    </w:r>
    <w:r>
      <w:rPr>
        <w:sz w:val="16"/>
        <w:szCs w:val="16"/>
      </w:rPr>
      <w:tab/>
    </w:r>
    <w:r w:rsidRPr="00D30F7E">
      <w:rPr>
        <w:sz w:val="16"/>
        <w:szCs w:val="16"/>
      </w:rPr>
      <w:t xml:space="preserve"> </w:t>
    </w:r>
    <w:r>
      <w:rPr>
        <w:sz w:val="16"/>
        <w:szCs w:val="16"/>
      </w:rPr>
      <w:tab/>
    </w:r>
    <w:r w:rsidRPr="00D30F7E">
      <w:rPr>
        <w:sz w:val="16"/>
        <w:szCs w:val="16"/>
      </w:rPr>
      <w:fldChar w:fldCharType="begin"/>
    </w:r>
    <w:r w:rsidRPr="00D30F7E">
      <w:rPr>
        <w:sz w:val="16"/>
        <w:szCs w:val="16"/>
      </w:rPr>
      <w:instrText xml:space="preserve"> PAGE   \* MERGEFORMAT </w:instrText>
    </w:r>
    <w:r w:rsidRPr="00D30F7E">
      <w:rPr>
        <w:sz w:val="16"/>
        <w:szCs w:val="16"/>
      </w:rPr>
      <w:fldChar w:fldCharType="separate"/>
    </w:r>
    <w:r>
      <w:rPr>
        <w:noProof/>
        <w:sz w:val="16"/>
        <w:szCs w:val="16"/>
      </w:rPr>
      <w:t>22</w:t>
    </w:r>
    <w:r w:rsidRPr="00D30F7E">
      <w:rPr>
        <w:sz w:val="16"/>
        <w:szCs w:val="16"/>
      </w:rPr>
      <w:fldChar w:fldCharType="end"/>
    </w:r>
    <w:r w:rsidRPr="00D30F7E">
      <w:rPr>
        <w:sz w:val="16"/>
        <w:szCs w:val="16"/>
      </w:rPr>
      <w:t xml:space="preserve"> | </w:t>
    </w:r>
    <w:r w:rsidRPr="00D30F7E">
      <w:rPr>
        <w:color w:val="808080"/>
        <w:spacing w:val="60"/>
        <w:sz w:val="16"/>
        <w:szCs w:val="16"/>
      </w:rPr>
      <w:t>Page</w:t>
    </w:r>
  </w:p>
  <w:p w:rsidR="00B321D5" w:rsidRDefault="00B321D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D5" w:rsidRDefault="00B321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1D5" w:rsidRDefault="00B321D5">
      <w:r>
        <w:separator/>
      </w:r>
    </w:p>
    <w:p w:rsidR="00B321D5" w:rsidRDefault="00B321D5"/>
  </w:footnote>
  <w:footnote w:type="continuationSeparator" w:id="0">
    <w:p w:rsidR="00B321D5" w:rsidRDefault="00B321D5">
      <w:r>
        <w:continuationSeparator/>
      </w:r>
    </w:p>
    <w:p w:rsidR="00B321D5" w:rsidRDefault="00B321D5"/>
  </w:footnote>
  <w:footnote w:id="1">
    <w:p w:rsidR="00B321D5" w:rsidRDefault="00B321D5">
      <w:pPr>
        <w:pStyle w:val="FootnoteText"/>
      </w:pPr>
      <w:r>
        <w:rPr>
          <w:rStyle w:val="FootnoteReference"/>
        </w:rPr>
        <w:footnoteRef/>
      </w:r>
      <w:r>
        <w:t xml:space="preserve"> </w:t>
      </w:r>
      <w:r w:rsidRPr="003666EA">
        <w:rPr>
          <w:rFonts w:ascii="Verdana" w:hAnsi="Verdana"/>
          <w:sz w:val="16"/>
          <w:szCs w:val="16"/>
        </w:rPr>
        <w:t xml:space="preserve">Cf. ICAO Doc 9734 – In </w:t>
      </w:r>
      <w:r>
        <w:rPr>
          <w:rFonts w:ascii="Verdana" w:hAnsi="Verdana"/>
          <w:sz w:val="16"/>
          <w:szCs w:val="16"/>
        </w:rPr>
        <w:t xml:space="preserve">ICAO </w:t>
      </w:r>
      <w:r w:rsidRPr="003666EA">
        <w:rPr>
          <w:rFonts w:ascii="Verdana" w:hAnsi="Verdana"/>
          <w:sz w:val="16"/>
          <w:szCs w:val="16"/>
        </w:rPr>
        <w:t>Annex 19 no reference is made to CE, however, the details of each CE are now included with Appendix I ‘State Safety Oversight System’, having the status of an ICAO Standard.</w:t>
      </w:r>
    </w:p>
  </w:footnote>
  <w:footnote w:id="2">
    <w:p w:rsidR="00B321D5" w:rsidRDefault="00B321D5">
      <w:pPr>
        <w:pStyle w:val="FootnoteText"/>
      </w:pPr>
      <w:r>
        <w:rPr>
          <w:rStyle w:val="FootnoteReference"/>
        </w:rPr>
        <w:footnoteRef/>
      </w:r>
      <w:r>
        <w:t xml:space="preserve"> </w:t>
      </w:r>
      <w:r w:rsidRPr="003815E1">
        <w:rPr>
          <w:rFonts w:ascii="Verdana" w:hAnsi="Verdana" w:cs="Arial"/>
          <w:sz w:val="16"/>
          <w:szCs w:val="16"/>
        </w:rPr>
        <w:t>ICAO Doc 9734, para. 3.1.2</w:t>
      </w:r>
      <w:r>
        <w:rPr>
          <w:rFonts w:ascii="Verdana" w:hAnsi="Verdana" w:cs="Arial"/>
          <w:sz w:val="16"/>
          <w:szCs w:val="16"/>
        </w:rPr>
        <w:t>.</w:t>
      </w:r>
    </w:p>
  </w:footnote>
  <w:footnote w:id="3">
    <w:p w:rsidR="00B321D5" w:rsidRDefault="00B321D5" w:rsidP="003815E1">
      <w:pPr>
        <w:tabs>
          <w:tab w:val="left" w:pos="0"/>
        </w:tabs>
        <w:jc w:val="both"/>
      </w:pPr>
      <w:r w:rsidRPr="00C573B6">
        <w:rPr>
          <w:rStyle w:val="FootnoteReference"/>
          <w:sz w:val="16"/>
          <w:szCs w:val="16"/>
        </w:rPr>
        <w:footnoteRef/>
      </w:r>
      <w:r w:rsidRPr="00C573B6">
        <w:rPr>
          <w:sz w:val="16"/>
          <w:szCs w:val="16"/>
        </w:rPr>
        <w:t xml:space="preserve"> An example </w:t>
      </w:r>
      <w:r>
        <w:rPr>
          <w:sz w:val="16"/>
          <w:szCs w:val="16"/>
        </w:rPr>
        <w:t>is</w:t>
      </w:r>
      <w:r w:rsidRPr="00C573B6">
        <w:rPr>
          <w:sz w:val="16"/>
          <w:szCs w:val="16"/>
        </w:rPr>
        <w:t xml:space="preserve"> the </w:t>
      </w:r>
      <w:r>
        <w:rPr>
          <w:sz w:val="16"/>
          <w:szCs w:val="16"/>
        </w:rPr>
        <w:t xml:space="preserve">UK </w:t>
      </w:r>
      <w:r w:rsidRPr="00C573B6">
        <w:rPr>
          <w:sz w:val="16"/>
          <w:szCs w:val="16"/>
        </w:rPr>
        <w:t xml:space="preserve">CAA </w:t>
      </w:r>
      <w:r w:rsidRPr="003815E1">
        <w:rPr>
          <w:i/>
          <w:sz w:val="16"/>
          <w:szCs w:val="16"/>
        </w:rPr>
        <w:t>Significant Seven</w:t>
      </w:r>
      <w:r>
        <w:rPr>
          <w:sz w:val="16"/>
          <w:szCs w:val="16"/>
        </w:rPr>
        <w:t xml:space="preserve"> list</w:t>
      </w:r>
      <w:r w:rsidRPr="003666EA">
        <w:rPr>
          <w:color w:val="auto"/>
          <w:sz w:val="16"/>
          <w:szCs w:val="16"/>
        </w:rPr>
        <w:t>: Loss of Control</w:t>
      </w:r>
      <w:r>
        <w:rPr>
          <w:color w:val="auto"/>
          <w:sz w:val="16"/>
          <w:szCs w:val="16"/>
        </w:rPr>
        <w:t>,</w:t>
      </w:r>
      <w:r w:rsidRPr="003666EA">
        <w:rPr>
          <w:color w:val="auto"/>
          <w:sz w:val="16"/>
          <w:szCs w:val="16"/>
        </w:rPr>
        <w:t xml:space="preserve"> Runway Overrun or Excursion</w:t>
      </w:r>
      <w:r>
        <w:rPr>
          <w:color w:val="auto"/>
          <w:sz w:val="16"/>
          <w:szCs w:val="16"/>
        </w:rPr>
        <w:t xml:space="preserve">, </w:t>
      </w:r>
      <w:r w:rsidRPr="003666EA">
        <w:rPr>
          <w:color w:val="auto"/>
          <w:sz w:val="16"/>
          <w:szCs w:val="16"/>
        </w:rPr>
        <w:t>Controlled Flight into Terrain</w:t>
      </w:r>
      <w:r>
        <w:rPr>
          <w:color w:val="auto"/>
          <w:sz w:val="16"/>
          <w:szCs w:val="16"/>
        </w:rPr>
        <w:t xml:space="preserve">, </w:t>
      </w:r>
      <w:r w:rsidRPr="003666EA">
        <w:rPr>
          <w:color w:val="auto"/>
          <w:sz w:val="16"/>
          <w:szCs w:val="16"/>
        </w:rPr>
        <w:t>Runway Incursion and Ground Collision</w:t>
      </w:r>
      <w:r>
        <w:rPr>
          <w:color w:val="auto"/>
          <w:sz w:val="16"/>
          <w:szCs w:val="16"/>
        </w:rPr>
        <w:t xml:space="preserve">, </w:t>
      </w:r>
      <w:r w:rsidRPr="003666EA">
        <w:rPr>
          <w:color w:val="auto"/>
          <w:sz w:val="16"/>
          <w:szCs w:val="16"/>
        </w:rPr>
        <w:t>Airborne Conflict</w:t>
      </w:r>
      <w:r>
        <w:rPr>
          <w:color w:val="auto"/>
          <w:sz w:val="16"/>
          <w:szCs w:val="16"/>
        </w:rPr>
        <w:t xml:space="preserve">, </w:t>
      </w:r>
      <w:r w:rsidRPr="003666EA">
        <w:rPr>
          <w:color w:val="auto"/>
          <w:sz w:val="16"/>
          <w:szCs w:val="16"/>
        </w:rPr>
        <w:t>Ground Handling Operations Safety Team</w:t>
      </w:r>
      <w:r>
        <w:rPr>
          <w:color w:val="auto"/>
          <w:sz w:val="16"/>
          <w:szCs w:val="16"/>
        </w:rPr>
        <w:t xml:space="preserve">, and </w:t>
      </w:r>
      <w:r w:rsidRPr="003666EA">
        <w:rPr>
          <w:color w:val="auto"/>
          <w:sz w:val="16"/>
          <w:szCs w:val="16"/>
        </w:rPr>
        <w:t>Airborne and Post-Crash Fire</w:t>
      </w:r>
      <w:r>
        <w:rPr>
          <w:color w:val="auto"/>
          <w:sz w:val="16"/>
          <w:szCs w:val="16"/>
        </w:rPr>
        <w:t>.</w:t>
      </w:r>
    </w:p>
  </w:footnote>
  <w:footnote w:id="4">
    <w:p w:rsidR="00B321D5" w:rsidRDefault="00B321D5" w:rsidP="00404B4C">
      <w:pPr>
        <w:pStyle w:val="FootnoteText"/>
        <w:tabs>
          <w:tab w:val="left" w:pos="567"/>
        </w:tabs>
        <w:ind w:left="567" w:hanging="567"/>
      </w:pPr>
      <w:r w:rsidRPr="00E63965">
        <w:rPr>
          <w:rStyle w:val="FootnoteReference"/>
          <w:rFonts w:ascii="Verdana" w:hAnsi="Verdana"/>
          <w:sz w:val="16"/>
          <w:szCs w:val="16"/>
        </w:rPr>
        <w:footnoteRef/>
      </w:r>
      <w:r w:rsidRPr="00E63965">
        <w:rPr>
          <w:rFonts w:ascii="Verdana" w:hAnsi="Verdana"/>
          <w:sz w:val="16"/>
          <w:szCs w:val="16"/>
        </w:rPr>
        <w:t xml:space="preserve"> </w:t>
      </w:r>
      <w:r w:rsidRPr="003B0C50">
        <w:rPr>
          <w:rFonts w:ascii="Verdana" w:hAnsi="Verdana"/>
          <w:sz w:val="16"/>
          <w:szCs w:val="16"/>
        </w:rPr>
        <w:t>The three tiers were adapted from the work of Dr. Malcolm Sparrow</w:t>
      </w:r>
      <w:r>
        <w:rPr>
          <w:rFonts w:ascii="Verdana" w:hAnsi="Verdana"/>
          <w:sz w:val="16"/>
          <w:szCs w:val="16"/>
        </w:rPr>
        <w:t xml:space="preserve"> in 2000</w:t>
      </w:r>
      <w:r w:rsidRPr="003B0C50">
        <w:rPr>
          <w:rFonts w:ascii="Verdana" w:hAnsi="Verdana"/>
          <w:sz w:val="16"/>
          <w:szCs w:val="16"/>
        </w:rPr>
        <w:t>, Harvard University.</w:t>
      </w:r>
    </w:p>
  </w:footnote>
  <w:footnote w:id="5">
    <w:p w:rsidR="00B321D5" w:rsidRDefault="00B321D5" w:rsidP="003815E1">
      <w:pPr>
        <w:pStyle w:val="FootnoteText"/>
        <w:tabs>
          <w:tab w:val="left" w:pos="0"/>
        </w:tabs>
        <w:jc w:val="both"/>
      </w:pPr>
      <w:r w:rsidRPr="003B0C50">
        <w:rPr>
          <w:rStyle w:val="FootnoteReference"/>
          <w:rFonts w:ascii="Verdana" w:hAnsi="Verdana"/>
          <w:sz w:val="16"/>
          <w:szCs w:val="16"/>
        </w:rPr>
        <w:footnoteRef/>
      </w:r>
      <w:r w:rsidRPr="003B0C50">
        <w:rPr>
          <w:rFonts w:ascii="Verdana" w:hAnsi="Verdana"/>
          <w:sz w:val="16"/>
          <w:szCs w:val="16"/>
        </w:rPr>
        <w:t xml:space="preserve"> This simplified operational definition presupposes that hazard identification is a prerequisite to managing the associated risk.</w:t>
      </w:r>
    </w:p>
  </w:footnote>
  <w:footnote w:id="6">
    <w:p w:rsidR="00B321D5" w:rsidRDefault="00B321D5" w:rsidP="003815E1">
      <w:pPr>
        <w:pStyle w:val="FootnoteText"/>
        <w:tabs>
          <w:tab w:val="left" w:pos="567"/>
        </w:tabs>
      </w:pPr>
      <w:r w:rsidRPr="00A06C43">
        <w:rPr>
          <w:rStyle w:val="FootnoteReference"/>
          <w:rFonts w:ascii="Verdana" w:hAnsi="Verdana"/>
          <w:sz w:val="16"/>
          <w:szCs w:val="16"/>
        </w:rPr>
        <w:footnoteRef/>
      </w:r>
      <w:r w:rsidRPr="00A06C43">
        <w:rPr>
          <w:rFonts w:ascii="Verdana" w:hAnsi="Verdana"/>
          <w:sz w:val="16"/>
          <w:szCs w:val="16"/>
        </w:rPr>
        <w:t xml:space="preserve"> This would also measure critical element of oversight number two (CE-2).</w:t>
      </w:r>
    </w:p>
  </w:footnote>
  <w:footnote w:id="7">
    <w:p w:rsidR="00B321D5" w:rsidRDefault="00B321D5" w:rsidP="003815E1">
      <w:pPr>
        <w:pStyle w:val="FootnoteText"/>
        <w:tabs>
          <w:tab w:val="left" w:pos="0"/>
        </w:tabs>
        <w:spacing w:before="60" w:after="60"/>
      </w:pPr>
      <w:r w:rsidRPr="00A06C43">
        <w:rPr>
          <w:rStyle w:val="FootnoteReference"/>
          <w:rFonts w:ascii="Verdana" w:hAnsi="Verdana"/>
          <w:sz w:val="16"/>
          <w:szCs w:val="16"/>
        </w:rPr>
        <w:footnoteRef/>
      </w:r>
      <w:r w:rsidRPr="00A06C43">
        <w:rPr>
          <w:rFonts w:ascii="Verdana" w:hAnsi="Verdana"/>
          <w:sz w:val="16"/>
          <w:szCs w:val="16"/>
        </w:rPr>
        <w:t xml:space="preserve"> This would also be a measure of critical element of oversight number six (CE-6). Such a measure should be based on the regulator’s assessment of the service provider’s effective use of their SRM process in order to assure that the designs of their systems effectively control hazards as intended in regulations as well as any hazards unique to the service provider.</w:t>
      </w:r>
    </w:p>
  </w:footnote>
  <w:footnote w:id="8">
    <w:p w:rsidR="00B321D5" w:rsidRDefault="00B321D5" w:rsidP="003C5892">
      <w:pPr>
        <w:pStyle w:val="FootnoteText"/>
        <w:tabs>
          <w:tab w:val="left" w:pos="567"/>
        </w:tabs>
        <w:spacing w:before="60" w:after="60"/>
        <w:ind w:left="567" w:hanging="567"/>
      </w:pPr>
      <w:r w:rsidRPr="00A06C43">
        <w:rPr>
          <w:rStyle w:val="FootnoteReference"/>
          <w:rFonts w:ascii="Verdana" w:hAnsi="Verdana"/>
          <w:sz w:val="16"/>
          <w:szCs w:val="16"/>
        </w:rPr>
        <w:footnoteRef/>
      </w:r>
      <w:r w:rsidRPr="00A06C43">
        <w:rPr>
          <w:rFonts w:ascii="Verdana" w:hAnsi="Verdana"/>
          <w:sz w:val="16"/>
          <w:szCs w:val="16"/>
        </w:rPr>
        <w:t xml:space="preserve"> This would also measure critical element of oversight number seven (CE-7). </w:t>
      </w:r>
    </w:p>
  </w:footnote>
  <w:footnote w:id="9">
    <w:p w:rsidR="00B321D5" w:rsidRDefault="00B321D5" w:rsidP="003C5892">
      <w:pPr>
        <w:pStyle w:val="FootnoteText"/>
        <w:tabs>
          <w:tab w:val="left" w:pos="567"/>
        </w:tabs>
        <w:spacing w:before="60" w:after="60"/>
        <w:ind w:left="567" w:hanging="567"/>
      </w:pPr>
      <w:r w:rsidRPr="00A06C43">
        <w:rPr>
          <w:rStyle w:val="FootnoteReference"/>
          <w:rFonts w:ascii="Verdana" w:hAnsi="Verdana"/>
          <w:sz w:val="16"/>
          <w:szCs w:val="16"/>
        </w:rPr>
        <w:footnoteRef/>
      </w:r>
      <w:r w:rsidRPr="00A06C43">
        <w:rPr>
          <w:rFonts w:ascii="Verdana" w:hAnsi="Verdana"/>
          <w:sz w:val="16"/>
          <w:szCs w:val="16"/>
        </w:rPr>
        <w:t xml:space="preserve"> This would also measure critical element of oversight number eight (CE-8).</w:t>
      </w:r>
    </w:p>
  </w:footnote>
  <w:footnote w:id="10">
    <w:p w:rsidR="00B321D5" w:rsidRDefault="00B321D5" w:rsidP="00DB7FC6">
      <w:pPr>
        <w:tabs>
          <w:tab w:val="left" w:pos="567"/>
        </w:tabs>
        <w:ind w:left="567" w:hanging="567"/>
        <w:jc w:val="both"/>
      </w:pPr>
      <w:r w:rsidRPr="001B478A">
        <w:rPr>
          <w:rStyle w:val="FootnoteReference"/>
          <w:sz w:val="16"/>
          <w:szCs w:val="16"/>
          <w:lang w:eastAsia="en-US"/>
        </w:rPr>
        <w:footnoteRef/>
      </w:r>
      <w:r w:rsidRPr="001B478A">
        <w:rPr>
          <w:sz w:val="16"/>
          <w:szCs w:val="16"/>
          <w:lang w:eastAsia="en-US"/>
        </w:rPr>
        <w:t xml:space="preserve"> </w:t>
      </w:r>
      <w:hyperlink r:id="rId1" w:history="1">
        <w:r w:rsidRPr="005C7985">
          <w:rPr>
            <w:rStyle w:val="Hyperlink"/>
            <w:sz w:val="16"/>
            <w:szCs w:val="16"/>
            <w:lang w:eastAsia="en-US"/>
          </w:rPr>
          <w:t>http://www.skybrary.aero/index.php/Risk_Based_Decision_Making_Principles</w:t>
        </w:r>
      </w:hyperlink>
    </w:p>
  </w:footnote>
  <w:footnote w:id="11">
    <w:p w:rsidR="00B321D5" w:rsidRPr="00746166" w:rsidRDefault="00B321D5" w:rsidP="00950EA3">
      <w:pPr>
        <w:pStyle w:val="FootnoteText"/>
        <w:tabs>
          <w:tab w:val="left" w:pos="567"/>
        </w:tabs>
        <w:ind w:left="567" w:hanging="567"/>
        <w:rPr>
          <w:rFonts w:ascii="Verdana" w:hAnsi="Verdana"/>
          <w:sz w:val="16"/>
          <w:szCs w:val="16"/>
        </w:rPr>
      </w:pPr>
      <w:r w:rsidRPr="00746166">
        <w:rPr>
          <w:rStyle w:val="FootnoteReference"/>
          <w:rFonts w:ascii="Verdana" w:hAnsi="Verdana"/>
          <w:sz w:val="16"/>
          <w:szCs w:val="16"/>
        </w:rPr>
        <w:footnoteRef/>
      </w:r>
      <w:r w:rsidRPr="00746166">
        <w:rPr>
          <w:rFonts w:ascii="Verdana" w:hAnsi="Verdana"/>
          <w:sz w:val="16"/>
          <w:szCs w:val="16"/>
        </w:rPr>
        <w:t xml:space="preserve"> </w:t>
      </w:r>
      <w:r>
        <w:rPr>
          <w:rFonts w:ascii="Verdana" w:hAnsi="Verdana"/>
          <w:sz w:val="16"/>
          <w:szCs w:val="16"/>
        </w:rPr>
        <w:tab/>
      </w:r>
      <w:r w:rsidRPr="00746166">
        <w:rPr>
          <w:rFonts w:ascii="Verdana" w:hAnsi="Verdana"/>
          <w:sz w:val="16"/>
          <w:szCs w:val="16"/>
        </w:rPr>
        <w:t xml:space="preserve">Reference “SMS Evaluation Tool” </w:t>
      </w:r>
      <w:hyperlink r:id="rId2" w:history="1">
        <w:r w:rsidRPr="00746166">
          <w:rPr>
            <w:rStyle w:val="Hyperlink"/>
            <w:rFonts w:ascii="Verdana" w:hAnsi="Verdana"/>
            <w:sz w:val="16"/>
            <w:szCs w:val="16"/>
          </w:rPr>
          <w:t>http://www.skybrary.aero/bookshelf/books/1774.pdf</w:t>
        </w:r>
      </w:hyperlink>
    </w:p>
    <w:p w:rsidR="00B321D5" w:rsidRDefault="00B321D5" w:rsidP="00950EA3">
      <w:pPr>
        <w:pStyle w:val="FootnoteText"/>
        <w:tabs>
          <w:tab w:val="left" w:pos="567"/>
        </w:tabs>
        <w:ind w:left="567" w:hanging="56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7387"/>
    <w:multiLevelType w:val="hybridMultilevel"/>
    <w:tmpl w:val="B74C913E"/>
    <w:lvl w:ilvl="0" w:tplc="F00491D4">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50477"/>
    <w:multiLevelType w:val="hybridMultilevel"/>
    <w:tmpl w:val="DE087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51C69"/>
    <w:multiLevelType w:val="hybridMultilevel"/>
    <w:tmpl w:val="11DA575E"/>
    <w:lvl w:ilvl="0" w:tplc="1E48FAA2">
      <w:start w:val="1"/>
      <w:numFmt w:val="decimal"/>
      <w:pStyle w:val="HEADERCHAPTER1"/>
      <w:lvlText w:val="1.%1."/>
      <w:lvlJc w:val="left"/>
      <w:pPr>
        <w:tabs>
          <w:tab w:val="num" w:pos="454"/>
        </w:tabs>
        <w:ind w:left="454" w:hanging="454"/>
      </w:pPr>
      <w:rPr>
        <w:rFonts w:cs="Times New Roman"/>
        <w:b w:val="0"/>
        <w:bCs w:val="0"/>
        <w:i w:val="0"/>
        <w:iCs w:val="0"/>
        <w:caps w:val="0"/>
        <w:smallCaps w:val="0"/>
        <w:strike w:val="0"/>
        <w:dstrike w:val="0"/>
        <w:vanish w:val="0"/>
        <w:color w:val="000000"/>
        <w:spacing w:val="0"/>
        <w:kern w:val="0"/>
        <w:position w:val="0"/>
        <w:u w:val="none"/>
        <w:vertAlign w:val="baseli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0AC27145"/>
    <w:multiLevelType w:val="multilevel"/>
    <w:tmpl w:val="73587C2C"/>
    <w:lvl w:ilvl="0">
      <w:start w:val="1"/>
      <w:numFmt w:val="decimal"/>
      <w:pStyle w:val="HEADERCHAPTER2"/>
      <w:lvlText w:val="2.%1."/>
      <w:lvlJc w:val="left"/>
      <w:pPr>
        <w:tabs>
          <w:tab w:val="num" w:pos="454"/>
        </w:tabs>
        <w:ind w:left="454" w:hanging="454"/>
      </w:pPr>
      <w:rPr>
        <w:rFonts w:cs="Times New Roman" w:hint="default"/>
        <w:b/>
        <w:i w:val="0"/>
      </w:rPr>
    </w:lvl>
    <w:lvl w:ilvl="1">
      <w:start w:val="1"/>
      <w:numFmt w:val="decimal"/>
      <w:lvlRestart w:val="0"/>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CB82323"/>
    <w:multiLevelType w:val="hybridMultilevel"/>
    <w:tmpl w:val="6F24302C"/>
    <w:lvl w:ilvl="0" w:tplc="5F96667C">
      <w:start w:val="1"/>
      <w:numFmt w:val="decimal"/>
      <w:pStyle w:val="HEADERCHAPTER3"/>
      <w:lvlText w:val="3.%1."/>
      <w:lvlJc w:val="left"/>
      <w:pPr>
        <w:tabs>
          <w:tab w:val="num" w:pos="454"/>
        </w:tabs>
        <w:ind w:left="454" w:hanging="454"/>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FD7591A"/>
    <w:multiLevelType w:val="hybridMultilevel"/>
    <w:tmpl w:val="EF008FC8"/>
    <w:lvl w:ilvl="0" w:tplc="370E5B4E">
      <w:start w:val="1"/>
      <w:numFmt w:val="bullet"/>
      <w:lvlText w:val=""/>
      <w:lvlJc w:val="left"/>
      <w:pPr>
        <w:tabs>
          <w:tab w:val="num" w:pos="2149"/>
        </w:tabs>
        <w:ind w:left="2149" w:hanging="360"/>
      </w:pPr>
      <w:rPr>
        <w:rFonts w:ascii="Wingdings" w:hAnsi="Wingdings" w:hint="default"/>
        <w:sz w:val="22"/>
      </w:rPr>
    </w:lvl>
    <w:lvl w:ilvl="1" w:tplc="0C090003" w:tentative="1">
      <w:start w:val="1"/>
      <w:numFmt w:val="bullet"/>
      <w:lvlText w:val="o"/>
      <w:lvlJc w:val="left"/>
      <w:pPr>
        <w:tabs>
          <w:tab w:val="num" w:pos="2149"/>
        </w:tabs>
        <w:ind w:left="2149" w:hanging="360"/>
      </w:pPr>
      <w:rPr>
        <w:rFonts w:ascii="Courier New" w:hAnsi="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6">
    <w:nsid w:val="119D547C"/>
    <w:multiLevelType w:val="hybridMultilevel"/>
    <w:tmpl w:val="E47CFE5E"/>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hint="default"/>
      </w:rPr>
    </w:lvl>
    <w:lvl w:ilvl="8" w:tplc="10090005">
      <w:start w:val="1"/>
      <w:numFmt w:val="bullet"/>
      <w:lvlText w:val=""/>
      <w:lvlJc w:val="left"/>
      <w:pPr>
        <w:ind w:left="6120" w:hanging="360"/>
      </w:pPr>
      <w:rPr>
        <w:rFonts w:ascii="Wingdings" w:hAnsi="Wingdings" w:hint="default"/>
      </w:rPr>
    </w:lvl>
  </w:abstractNum>
  <w:abstractNum w:abstractNumId="7">
    <w:nsid w:val="16352BA0"/>
    <w:multiLevelType w:val="hybridMultilevel"/>
    <w:tmpl w:val="902C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9F268B"/>
    <w:multiLevelType w:val="hybridMultilevel"/>
    <w:tmpl w:val="595A31BA"/>
    <w:lvl w:ilvl="0" w:tplc="2680452E">
      <w:start w:val="4"/>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E74774"/>
    <w:multiLevelType w:val="hybridMultilevel"/>
    <w:tmpl w:val="DBE8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491A96"/>
    <w:multiLevelType w:val="multilevel"/>
    <w:tmpl w:val="DD7C6A56"/>
    <w:lvl w:ilvl="0">
      <w:start w:val="1"/>
      <w:numFmt w:val="decimal"/>
      <w:pStyle w:val="AgendaItemnr"/>
      <w:lvlText w:val="%1."/>
      <w:lvlJc w:val="left"/>
      <w:pPr>
        <w:tabs>
          <w:tab w:val="num" w:pos="397"/>
        </w:tabs>
        <w:ind w:left="397" w:hanging="397"/>
      </w:pPr>
      <w:rPr>
        <w:rFonts w:ascii="Verdana" w:hAnsi="Verdana" w:cs="Times New Roman" w:hint="default"/>
        <w:b/>
        <w:i w:val="0"/>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3C5F4470"/>
    <w:multiLevelType w:val="hybridMultilevel"/>
    <w:tmpl w:val="51A0E2E0"/>
    <w:lvl w:ilvl="0" w:tplc="076E621C">
      <w:start w:val="3"/>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9968CD"/>
    <w:multiLevelType w:val="hybridMultilevel"/>
    <w:tmpl w:val="DB18E3EE"/>
    <w:lvl w:ilvl="0" w:tplc="1B7A8F52">
      <w:start w:val="1"/>
      <w:numFmt w:val="decimal"/>
      <w:lvlText w:val="%1."/>
      <w:lvlJc w:val="left"/>
      <w:pPr>
        <w:ind w:left="1080" w:hanging="360"/>
      </w:pPr>
      <w:rPr>
        <w:rFonts w:cs="Times New Roman"/>
      </w:rPr>
    </w:lvl>
    <w:lvl w:ilvl="1" w:tplc="10090019">
      <w:start w:val="1"/>
      <w:numFmt w:val="lowerLetter"/>
      <w:lvlText w:val="%2."/>
      <w:lvlJc w:val="left"/>
      <w:pPr>
        <w:ind w:left="1800" w:hanging="360"/>
      </w:pPr>
      <w:rPr>
        <w:rFonts w:cs="Times New Roman"/>
      </w:rPr>
    </w:lvl>
    <w:lvl w:ilvl="2" w:tplc="1009001B">
      <w:start w:val="1"/>
      <w:numFmt w:val="lowerRoman"/>
      <w:lvlText w:val="%3."/>
      <w:lvlJc w:val="right"/>
      <w:pPr>
        <w:ind w:left="2520" w:hanging="180"/>
      </w:pPr>
      <w:rPr>
        <w:rFonts w:cs="Times New Roman"/>
      </w:rPr>
    </w:lvl>
    <w:lvl w:ilvl="3" w:tplc="1009000F">
      <w:start w:val="1"/>
      <w:numFmt w:val="decimal"/>
      <w:lvlText w:val="%4."/>
      <w:lvlJc w:val="left"/>
      <w:pPr>
        <w:ind w:left="3240" w:hanging="360"/>
      </w:pPr>
      <w:rPr>
        <w:rFonts w:cs="Times New Roman"/>
      </w:rPr>
    </w:lvl>
    <w:lvl w:ilvl="4" w:tplc="10090019">
      <w:start w:val="1"/>
      <w:numFmt w:val="lowerLetter"/>
      <w:lvlText w:val="%5."/>
      <w:lvlJc w:val="left"/>
      <w:pPr>
        <w:ind w:left="3960" w:hanging="360"/>
      </w:pPr>
      <w:rPr>
        <w:rFonts w:cs="Times New Roman"/>
      </w:rPr>
    </w:lvl>
    <w:lvl w:ilvl="5" w:tplc="1009001B">
      <w:start w:val="1"/>
      <w:numFmt w:val="lowerRoman"/>
      <w:lvlText w:val="%6."/>
      <w:lvlJc w:val="right"/>
      <w:pPr>
        <w:ind w:left="4680" w:hanging="180"/>
      </w:pPr>
      <w:rPr>
        <w:rFonts w:cs="Times New Roman"/>
      </w:rPr>
    </w:lvl>
    <w:lvl w:ilvl="6" w:tplc="1009000F">
      <w:start w:val="1"/>
      <w:numFmt w:val="decimal"/>
      <w:lvlText w:val="%7."/>
      <w:lvlJc w:val="left"/>
      <w:pPr>
        <w:ind w:left="5400" w:hanging="360"/>
      </w:pPr>
      <w:rPr>
        <w:rFonts w:cs="Times New Roman"/>
      </w:rPr>
    </w:lvl>
    <w:lvl w:ilvl="7" w:tplc="10090019">
      <w:start w:val="1"/>
      <w:numFmt w:val="lowerLetter"/>
      <w:lvlText w:val="%8."/>
      <w:lvlJc w:val="left"/>
      <w:pPr>
        <w:ind w:left="6120" w:hanging="360"/>
      </w:pPr>
      <w:rPr>
        <w:rFonts w:cs="Times New Roman"/>
      </w:rPr>
    </w:lvl>
    <w:lvl w:ilvl="8" w:tplc="1009001B">
      <w:start w:val="1"/>
      <w:numFmt w:val="lowerRoman"/>
      <w:lvlText w:val="%9."/>
      <w:lvlJc w:val="right"/>
      <w:pPr>
        <w:ind w:left="6840" w:hanging="180"/>
      </w:pPr>
      <w:rPr>
        <w:rFonts w:cs="Times New Roman"/>
      </w:rPr>
    </w:lvl>
  </w:abstractNum>
  <w:abstractNum w:abstractNumId="13">
    <w:nsid w:val="40635BCC"/>
    <w:multiLevelType w:val="hybridMultilevel"/>
    <w:tmpl w:val="ED2AF57C"/>
    <w:lvl w:ilvl="0" w:tplc="4B1CE940">
      <w:start w:val="1"/>
      <w:numFmt w:val="bullet"/>
      <w:lvlText w:val="-"/>
      <w:lvlJc w:val="left"/>
      <w:pPr>
        <w:tabs>
          <w:tab w:val="num" w:pos="360"/>
        </w:tabs>
        <w:ind w:left="360" w:hanging="360"/>
      </w:pPr>
      <w:rPr>
        <w:rFonts w:ascii="Calibri" w:hAnsi="Calibri" w:hint="default"/>
      </w:rPr>
    </w:lvl>
    <w:lvl w:ilvl="1" w:tplc="04090001">
      <w:start w:val="1"/>
      <w:numFmt w:val="bullet"/>
      <w:lvlText w:val=""/>
      <w:lvlJc w:val="left"/>
      <w:pPr>
        <w:tabs>
          <w:tab w:val="num" w:pos="1080"/>
        </w:tabs>
        <w:ind w:left="1080" w:hanging="360"/>
      </w:pPr>
      <w:rPr>
        <w:rFonts w:ascii="Symbol" w:hAnsi="Symbol" w:hint="default"/>
      </w:rPr>
    </w:lvl>
    <w:lvl w:ilvl="2" w:tplc="440A9B88" w:tentative="1">
      <w:start w:val="1"/>
      <w:numFmt w:val="bullet"/>
      <w:lvlText w:val="-"/>
      <w:lvlJc w:val="left"/>
      <w:pPr>
        <w:tabs>
          <w:tab w:val="num" w:pos="1800"/>
        </w:tabs>
        <w:ind w:left="1800" w:hanging="360"/>
      </w:pPr>
      <w:rPr>
        <w:rFonts w:ascii="Calibri" w:hAnsi="Calibri" w:hint="default"/>
      </w:rPr>
    </w:lvl>
    <w:lvl w:ilvl="3" w:tplc="3E105D4C" w:tentative="1">
      <w:start w:val="1"/>
      <w:numFmt w:val="bullet"/>
      <w:lvlText w:val="-"/>
      <w:lvlJc w:val="left"/>
      <w:pPr>
        <w:tabs>
          <w:tab w:val="num" w:pos="2520"/>
        </w:tabs>
        <w:ind w:left="2520" w:hanging="360"/>
      </w:pPr>
      <w:rPr>
        <w:rFonts w:ascii="Calibri" w:hAnsi="Calibri" w:hint="default"/>
      </w:rPr>
    </w:lvl>
    <w:lvl w:ilvl="4" w:tplc="9FE23C92" w:tentative="1">
      <w:start w:val="1"/>
      <w:numFmt w:val="bullet"/>
      <w:lvlText w:val="-"/>
      <w:lvlJc w:val="left"/>
      <w:pPr>
        <w:tabs>
          <w:tab w:val="num" w:pos="3240"/>
        </w:tabs>
        <w:ind w:left="3240" w:hanging="360"/>
      </w:pPr>
      <w:rPr>
        <w:rFonts w:ascii="Calibri" w:hAnsi="Calibri" w:hint="default"/>
      </w:rPr>
    </w:lvl>
    <w:lvl w:ilvl="5" w:tplc="F9526418" w:tentative="1">
      <w:start w:val="1"/>
      <w:numFmt w:val="bullet"/>
      <w:lvlText w:val="-"/>
      <w:lvlJc w:val="left"/>
      <w:pPr>
        <w:tabs>
          <w:tab w:val="num" w:pos="3960"/>
        </w:tabs>
        <w:ind w:left="3960" w:hanging="360"/>
      </w:pPr>
      <w:rPr>
        <w:rFonts w:ascii="Calibri" w:hAnsi="Calibri" w:hint="default"/>
      </w:rPr>
    </w:lvl>
    <w:lvl w:ilvl="6" w:tplc="838407C4" w:tentative="1">
      <w:start w:val="1"/>
      <w:numFmt w:val="bullet"/>
      <w:lvlText w:val="-"/>
      <w:lvlJc w:val="left"/>
      <w:pPr>
        <w:tabs>
          <w:tab w:val="num" w:pos="4680"/>
        </w:tabs>
        <w:ind w:left="4680" w:hanging="360"/>
      </w:pPr>
      <w:rPr>
        <w:rFonts w:ascii="Calibri" w:hAnsi="Calibri" w:hint="default"/>
      </w:rPr>
    </w:lvl>
    <w:lvl w:ilvl="7" w:tplc="3E18908A" w:tentative="1">
      <w:start w:val="1"/>
      <w:numFmt w:val="bullet"/>
      <w:lvlText w:val="-"/>
      <w:lvlJc w:val="left"/>
      <w:pPr>
        <w:tabs>
          <w:tab w:val="num" w:pos="5400"/>
        </w:tabs>
        <w:ind w:left="5400" w:hanging="360"/>
      </w:pPr>
      <w:rPr>
        <w:rFonts w:ascii="Calibri" w:hAnsi="Calibri" w:hint="default"/>
      </w:rPr>
    </w:lvl>
    <w:lvl w:ilvl="8" w:tplc="718C9260" w:tentative="1">
      <w:start w:val="1"/>
      <w:numFmt w:val="bullet"/>
      <w:lvlText w:val="-"/>
      <w:lvlJc w:val="left"/>
      <w:pPr>
        <w:tabs>
          <w:tab w:val="num" w:pos="6120"/>
        </w:tabs>
        <w:ind w:left="6120" w:hanging="360"/>
      </w:pPr>
      <w:rPr>
        <w:rFonts w:ascii="Calibri" w:hAnsi="Calibri" w:hint="default"/>
      </w:rPr>
    </w:lvl>
  </w:abstractNum>
  <w:abstractNum w:abstractNumId="14">
    <w:nsid w:val="45C0170F"/>
    <w:multiLevelType w:val="multilevel"/>
    <w:tmpl w:val="253830BE"/>
    <w:lvl w:ilvl="0">
      <w:start w:val="1"/>
      <w:numFmt w:val="decimal"/>
      <w:pStyle w:val="StyleVerdana10ptCentered"/>
      <w:lvlText w:val="2.%1"/>
      <w:lvlJc w:val="left"/>
      <w:pPr>
        <w:tabs>
          <w:tab w:val="num" w:pos="360"/>
        </w:tabs>
        <w:ind w:left="360" w:hanging="360"/>
      </w:pPr>
      <w:rPr>
        <w:rFonts w:cs="Times New Roman" w:hint="default"/>
      </w:rPr>
    </w:lvl>
    <w:lvl w:ilvl="1">
      <w:start w:val="1"/>
      <w:numFmt w:val="decimal"/>
      <w:lvlRestart w:val="0"/>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65D195D"/>
    <w:multiLevelType w:val="hybridMultilevel"/>
    <w:tmpl w:val="71F0735E"/>
    <w:lvl w:ilvl="0" w:tplc="F00491D4">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641107"/>
    <w:multiLevelType w:val="hybridMultilevel"/>
    <w:tmpl w:val="692EA4D2"/>
    <w:lvl w:ilvl="0" w:tplc="E8D017C6">
      <w:start w:val="1"/>
      <w:numFmt w:val="bullet"/>
      <w:pStyle w:val="Bullet2"/>
      <w:lvlText w:val=""/>
      <w:lvlJc w:val="left"/>
      <w:pPr>
        <w:tabs>
          <w:tab w:val="num" w:pos="397"/>
        </w:tabs>
        <w:ind w:left="794"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9AC1DAC"/>
    <w:multiLevelType w:val="hybridMultilevel"/>
    <w:tmpl w:val="2918E780"/>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hint="default"/>
      </w:rPr>
    </w:lvl>
    <w:lvl w:ilvl="8" w:tplc="10090005">
      <w:start w:val="1"/>
      <w:numFmt w:val="bullet"/>
      <w:lvlText w:val=""/>
      <w:lvlJc w:val="left"/>
      <w:pPr>
        <w:ind w:left="6120" w:hanging="360"/>
      </w:pPr>
      <w:rPr>
        <w:rFonts w:ascii="Wingdings" w:hAnsi="Wingdings" w:hint="default"/>
      </w:rPr>
    </w:lvl>
  </w:abstractNum>
  <w:abstractNum w:abstractNumId="18">
    <w:nsid w:val="50FE56E0"/>
    <w:multiLevelType w:val="hybridMultilevel"/>
    <w:tmpl w:val="3B1E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B264CD"/>
    <w:multiLevelType w:val="hybridMultilevel"/>
    <w:tmpl w:val="A5AAF068"/>
    <w:lvl w:ilvl="0" w:tplc="652A5EA6">
      <w:start w:val="1"/>
      <w:numFmt w:val="decimal"/>
      <w:pStyle w:val="HEADERCHAPTER4"/>
      <w:lvlText w:val="4.%1."/>
      <w:lvlJc w:val="left"/>
      <w:pPr>
        <w:tabs>
          <w:tab w:val="num" w:pos="454"/>
        </w:tabs>
        <w:ind w:left="454" w:hanging="454"/>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584061E4"/>
    <w:multiLevelType w:val="hybridMultilevel"/>
    <w:tmpl w:val="556EE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A74164"/>
    <w:multiLevelType w:val="hybridMultilevel"/>
    <w:tmpl w:val="07EAE7A6"/>
    <w:lvl w:ilvl="0" w:tplc="F07EBD7E">
      <w:start w:val="1"/>
      <w:numFmt w:val="bullet"/>
      <w:pStyle w:val="Bullet1"/>
      <w:lvlText w:val=""/>
      <w:lvlJc w:val="left"/>
      <w:pPr>
        <w:tabs>
          <w:tab w:val="num" w:pos="397"/>
        </w:tabs>
        <w:ind w:left="397" w:hanging="397"/>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6A72D8"/>
    <w:multiLevelType w:val="hybridMultilevel"/>
    <w:tmpl w:val="52E6CC0C"/>
    <w:lvl w:ilvl="0" w:tplc="F00491D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8618DA"/>
    <w:multiLevelType w:val="multilevel"/>
    <w:tmpl w:val="8C505C08"/>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lvlText w:val="%2."/>
      <w:lvlJc w:val="left"/>
      <w:pPr>
        <w:tabs>
          <w:tab w:val="num" w:pos="3420"/>
        </w:tabs>
        <w:ind w:left="3420" w:hanging="360"/>
      </w:pPr>
      <w:rPr>
        <w:rFonts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25">
    <w:nsid w:val="756164D9"/>
    <w:multiLevelType w:val="hybridMultilevel"/>
    <w:tmpl w:val="6F9C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AB3FED"/>
    <w:multiLevelType w:val="hybridMultilevel"/>
    <w:tmpl w:val="C100B146"/>
    <w:lvl w:ilvl="0" w:tplc="ADE47B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FF4028"/>
    <w:multiLevelType w:val="hybridMultilevel"/>
    <w:tmpl w:val="EC9CB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C8D7E8F"/>
    <w:multiLevelType w:val="hybridMultilevel"/>
    <w:tmpl w:val="1DD0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7A0695"/>
    <w:multiLevelType w:val="hybridMultilevel"/>
    <w:tmpl w:val="4386D1B4"/>
    <w:lvl w:ilvl="0" w:tplc="1009000B">
      <w:start w:val="1"/>
      <w:numFmt w:val="bullet"/>
      <w:lvlText w:val=""/>
      <w:lvlJc w:val="left"/>
      <w:pPr>
        <w:ind w:left="1431" w:hanging="360"/>
      </w:pPr>
      <w:rPr>
        <w:rFonts w:ascii="Wingdings" w:hAnsi="Wingdings" w:hint="default"/>
      </w:rPr>
    </w:lvl>
    <w:lvl w:ilvl="1" w:tplc="10090003">
      <w:start w:val="1"/>
      <w:numFmt w:val="bullet"/>
      <w:lvlText w:val="o"/>
      <w:lvlJc w:val="left"/>
      <w:pPr>
        <w:ind w:left="2151" w:hanging="360"/>
      </w:pPr>
      <w:rPr>
        <w:rFonts w:ascii="Courier New" w:hAnsi="Courier New" w:hint="default"/>
      </w:rPr>
    </w:lvl>
    <w:lvl w:ilvl="2" w:tplc="10090005">
      <w:start w:val="1"/>
      <w:numFmt w:val="bullet"/>
      <w:lvlText w:val=""/>
      <w:lvlJc w:val="left"/>
      <w:pPr>
        <w:ind w:left="2871" w:hanging="360"/>
      </w:pPr>
      <w:rPr>
        <w:rFonts w:ascii="Wingdings" w:hAnsi="Wingdings" w:hint="default"/>
      </w:rPr>
    </w:lvl>
    <w:lvl w:ilvl="3" w:tplc="10090001">
      <w:start w:val="1"/>
      <w:numFmt w:val="bullet"/>
      <w:lvlText w:val=""/>
      <w:lvlJc w:val="left"/>
      <w:pPr>
        <w:ind w:left="3591" w:hanging="360"/>
      </w:pPr>
      <w:rPr>
        <w:rFonts w:ascii="Symbol" w:hAnsi="Symbol" w:hint="default"/>
      </w:rPr>
    </w:lvl>
    <w:lvl w:ilvl="4" w:tplc="10090003">
      <w:start w:val="1"/>
      <w:numFmt w:val="bullet"/>
      <w:lvlText w:val="o"/>
      <w:lvlJc w:val="left"/>
      <w:pPr>
        <w:ind w:left="4311" w:hanging="360"/>
      </w:pPr>
      <w:rPr>
        <w:rFonts w:ascii="Courier New" w:hAnsi="Courier New" w:hint="default"/>
      </w:rPr>
    </w:lvl>
    <w:lvl w:ilvl="5" w:tplc="10090005">
      <w:start w:val="1"/>
      <w:numFmt w:val="bullet"/>
      <w:lvlText w:val=""/>
      <w:lvlJc w:val="left"/>
      <w:pPr>
        <w:ind w:left="5031" w:hanging="360"/>
      </w:pPr>
      <w:rPr>
        <w:rFonts w:ascii="Wingdings" w:hAnsi="Wingdings" w:hint="default"/>
      </w:rPr>
    </w:lvl>
    <w:lvl w:ilvl="6" w:tplc="10090001">
      <w:start w:val="1"/>
      <w:numFmt w:val="bullet"/>
      <w:lvlText w:val=""/>
      <w:lvlJc w:val="left"/>
      <w:pPr>
        <w:ind w:left="5751" w:hanging="360"/>
      </w:pPr>
      <w:rPr>
        <w:rFonts w:ascii="Symbol" w:hAnsi="Symbol" w:hint="default"/>
      </w:rPr>
    </w:lvl>
    <w:lvl w:ilvl="7" w:tplc="10090003">
      <w:start w:val="1"/>
      <w:numFmt w:val="bullet"/>
      <w:lvlText w:val="o"/>
      <w:lvlJc w:val="left"/>
      <w:pPr>
        <w:ind w:left="6471" w:hanging="360"/>
      </w:pPr>
      <w:rPr>
        <w:rFonts w:ascii="Courier New" w:hAnsi="Courier New" w:hint="default"/>
      </w:rPr>
    </w:lvl>
    <w:lvl w:ilvl="8" w:tplc="10090005">
      <w:start w:val="1"/>
      <w:numFmt w:val="bullet"/>
      <w:lvlText w:val=""/>
      <w:lvlJc w:val="left"/>
      <w:pPr>
        <w:ind w:left="7191" w:hanging="360"/>
      </w:pPr>
      <w:rPr>
        <w:rFonts w:ascii="Wingdings" w:hAnsi="Wingdings" w:hint="default"/>
      </w:rPr>
    </w:lvl>
  </w:abstractNum>
  <w:num w:numId="1">
    <w:abstractNumId w:val="3"/>
  </w:num>
  <w:num w:numId="2">
    <w:abstractNumId w:val="14"/>
  </w:num>
  <w:num w:numId="3">
    <w:abstractNumId w:val="2"/>
  </w:num>
  <w:num w:numId="4">
    <w:abstractNumId w:val="4"/>
  </w:num>
  <w:num w:numId="5">
    <w:abstractNumId w:val="19"/>
  </w:num>
  <w:num w:numId="6">
    <w:abstractNumId w:val="10"/>
  </w:num>
  <w:num w:numId="7">
    <w:abstractNumId w:val="21"/>
  </w:num>
  <w:num w:numId="8">
    <w:abstractNumId w:val="16"/>
  </w:num>
  <w:num w:numId="9">
    <w:abstractNumId w:val="5"/>
  </w:num>
  <w:num w:numId="10">
    <w:abstractNumId w:val="23"/>
  </w:num>
  <w:num w:numId="11">
    <w:abstractNumId w:val="0"/>
  </w:num>
  <w:num w:numId="12">
    <w:abstractNumId w:val="15"/>
  </w:num>
  <w:num w:numId="13">
    <w:abstractNumId w:val="25"/>
  </w:num>
  <w:num w:numId="14">
    <w:abstractNumId w:val="11"/>
  </w:num>
  <w:num w:numId="15">
    <w:abstractNumId w:val="24"/>
  </w:num>
  <w:num w:numId="16">
    <w:abstractNumId w:val="20"/>
  </w:num>
  <w:num w:numId="17">
    <w:abstractNumId w:val="28"/>
  </w:num>
  <w:num w:numId="18">
    <w:abstractNumId w:val="7"/>
  </w:num>
  <w:num w:numId="19">
    <w:abstractNumId w:val="1"/>
  </w:num>
  <w:num w:numId="20">
    <w:abstractNumId w:val="26"/>
  </w:num>
  <w:num w:numId="21">
    <w:abstractNumId w:val="18"/>
  </w:num>
  <w:num w:numId="22">
    <w:abstractNumId w:val="27"/>
  </w:num>
  <w:num w:numId="23">
    <w:abstractNumId w:val="1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7"/>
  </w:num>
  <w:num w:numId="27">
    <w:abstractNumId w:val="6"/>
  </w:num>
  <w:num w:numId="28">
    <w:abstractNumId w:val="8"/>
  </w:num>
  <w:num w:numId="29">
    <w:abstractNumId w:val="9"/>
  </w:num>
  <w:num w:numId="30">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doNotValidateAgainstSchema/>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1A05"/>
    <w:rsid w:val="00000BFA"/>
    <w:rsid w:val="000027C5"/>
    <w:rsid w:val="00002BFE"/>
    <w:rsid w:val="00004FAE"/>
    <w:rsid w:val="0001098C"/>
    <w:rsid w:val="00010B16"/>
    <w:rsid w:val="00011A05"/>
    <w:rsid w:val="00014B1E"/>
    <w:rsid w:val="00016EB4"/>
    <w:rsid w:val="000171D6"/>
    <w:rsid w:val="0002107D"/>
    <w:rsid w:val="00022D8C"/>
    <w:rsid w:val="0002314C"/>
    <w:rsid w:val="00032376"/>
    <w:rsid w:val="000325C1"/>
    <w:rsid w:val="0003306C"/>
    <w:rsid w:val="000337CE"/>
    <w:rsid w:val="00036C04"/>
    <w:rsid w:val="00036ED9"/>
    <w:rsid w:val="000404FD"/>
    <w:rsid w:val="0004093F"/>
    <w:rsid w:val="00040F29"/>
    <w:rsid w:val="00042C5E"/>
    <w:rsid w:val="0004469F"/>
    <w:rsid w:val="000449E8"/>
    <w:rsid w:val="0004619B"/>
    <w:rsid w:val="00047577"/>
    <w:rsid w:val="000479DD"/>
    <w:rsid w:val="0005148A"/>
    <w:rsid w:val="00051979"/>
    <w:rsid w:val="00052677"/>
    <w:rsid w:val="00052EF2"/>
    <w:rsid w:val="00055B83"/>
    <w:rsid w:val="0005743E"/>
    <w:rsid w:val="00057F0F"/>
    <w:rsid w:val="000607F1"/>
    <w:rsid w:val="00065A2B"/>
    <w:rsid w:val="0006613F"/>
    <w:rsid w:val="00066522"/>
    <w:rsid w:val="00071C22"/>
    <w:rsid w:val="00072CE0"/>
    <w:rsid w:val="000743DC"/>
    <w:rsid w:val="00076544"/>
    <w:rsid w:val="00077993"/>
    <w:rsid w:val="00091C97"/>
    <w:rsid w:val="00092A11"/>
    <w:rsid w:val="00093C7E"/>
    <w:rsid w:val="00093E93"/>
    <w:rsid w:val="00095394"/>
    <w:rsid w:val="00095A1B"/>
    <w:rsid w:val="000960CC"/>
    <w:rsid w:val="000A0254"/>
    <w:rsid w:val="000A28A5"/>
    <w:rsid w:val="000A409C"/>
    <w:rsid w:val="000A4AE7"/>
    <w:rsid w:val="000A4D7B"/>
    <w:rsid w:val="000B584C"/>
    <w:rsid w:val="000B60B3"/>
    <w:rsid w:val="000B75CB"/>
    <w:rsid w:val="000C0248"/>
    <w:rsid w:val="000C7BD5"/>
    <w:rsid w:val="000D0945"/>
    <w:rsid w:val="000D3434"/>
    <w:rsid w:val="000D370C"/>
    <w:rsid w:val="000D3D15"/>
    <w:rsid w:val="000D3D86"/>
    <w:rsid w:val="000D4733"/>
    <w:rsid w:val="000D535C"/>
    <w:rsid w:val="000E0085"/>
    <w:rsid w:val="000E0DCA"/>
    <w:rsid w:val="000E3CB9"/>
    <w:rsid w:val="000E55EC"/>
    <w:rsid w:val="000E5C1C"/>
    <w:rsid w:val="000E7E28"/>
    <w:rsid w:val="000F1D91"/>
    <w:rsid w:val="000F7CBE"/>
    <w:rsid w:val="00102A0A"/>
    <w:rsid w:val="00102A66"/>
    <w:rsid w:val="00102FE1"/>
    <w:rsid w:val="00105E89"/>
    <w:rsid w:val="00105FBD"/>
    <w:rsid w:val="001077D2"/>
    <w:rsid w:val="00110C38"/>
    <w:rsid w:val="0011250D"/>
    <w:rsid w:val="0011259E"/>
    <w:rsid w:val="00113230"/>
    <w:rsid w:val="00115D8E"/>
    <w:rsid w:val="00116BAF"/>
    <w:rsid w:val="001176B4"/>
    <w:rsid w:val="00121655"/>
    <w:rsid w:val="001224A5"/>
    <w:rsid w:val="001225BE"/>
    <w:rsid w:val="00122ADF"/>
    <w:rsid w:val="00123D25"/>
    <w:rsid w:val="001243B1"/>
    <w:rsid w:val="001302B9"/>
    <w:rsid w:val="00130CD3"/>
    <w:rsid w:val="00131736"/>
    <w:rsid w:val="00131BB3"/>
    <w:rsid w:val="0013441A"/>
    <w:rsid w:val="001347F0"/>
    <w:rsid w:val="00134801"/>
    <w:rsid w:val="00134E28"/>
    <w:rsid w:val="001369A5"/>
    <w:rsid w:val="001375F8"/>
    <w:rsid w:val="0014001F"/>
    <w:rsid w:val="00141D1B"/>
    <w:rsid w:val="001459B4"/>
    <w:rsid w:val="00146CAA"/>
    <w:rsid w:val="00150673"/>
    <w:rsid w:val="0015204E"/>
    <w:rsid w:val="00153232"/>
    <w:rsid w:val="00153735"/>
    <w:rsid w:val="0015531D"/>
    <w:rsid w:val="00156743"/>
    <w:rsid w:val="0016105C"/>
    <w:rsid w:val="00162623"/>
    <w:rsid w:val="001636D3"/>
    <w:rsid w:val="00164A57"/>
    <w:rsid w:val="00165433"/>
    <w:rsid w:val="00165C67"/>
    <w:rsid w:val="00166987"/>
    <w:rsid w:val="001767B8"/>
    <w:rsid w:val="00176A5A"/>
    <w:rsid w:val="00176F36"/>
    <w:rsid w:val="001815B9"/>
    <w:rsid w:val="00181F86"/>
    <w:rsid w:val="001875BA"/>
    <w:rsid w:val="00187911"/>
    <w:rsid w:val="00191EBF"/>
    <w:rsid w:val="001937C7"/>
    <w:rsid w:val="00193AA6"/>
    <w:rsid w:val="00197A67"/>
    <w:rsid w:val="001A3FAF"/>
    <w:rsid w:val="001A529D"/>
    <w:rsid w:val="001A53D1"/>
    <w:rsid w:val="001A7DF7"/>
    <w:rsid w:val="001B11F3"/>
    <w:rsid w:val="001B164C"/>
    <w:rsid w:val="001B478A"/>
    <w:rsid w:val="001B4907"/>
    <w:rsid w:val="001B4EDC"/>
    <w:rsid w:val="001B7C4D"/>
    <w:rsid w:val="001B7D73"/>
    <w:rsid w:val="001B7D8D"/>
    <w:rsid w:val="001C06C8"/>
    <w:rsid w:val="001C1BC4"/>
    <w:rsid w:val="001C1FC1"/>
    <w:rsid w:val="001C4965"/>
    <w:rsid w:val="001C49D9"/>
    <w:rsid w:val="001C4BA3"/>
    <w:rsid w:val="001C54C5"/>
    <w:rsid w:val="001D0B7B"/>
    <w:rsid w:val="001D1534"/>
    <w:rsid w:val="001D3E1F"/>
    <w:rsid w:val="001D6204"/>
    <w:rsid w:val="001E27A7"/>
    <w:rsid w:val="001E35B3"/>
    <w:rsid w:val="001E6405"/>
    <w:rsid w:val="001E6D82"/>
    <w:rsid w:val="001F1008"/>
    <w:rsid w:val="001F1AA1"/>
    <w:rsid w:val="001F210D"/>
    <w:rsid w:val="001F7549"/>
    <w:rsid w:val="001F776E"/>
    <w:rsid w:val="001F7A2D"/>
    <w:rsid w:val="00201F17"/>
    <w:rsid w:val="00204395"/>
    <w:rsid w:val="00206435"/>
    <w:rsid w:val="0020777A"/>
    <w:rsid w:val="002110BD"/>
    <w:rsid w:val="00211105"/>
    <w:rsid w:val="0021165D"/>
    <w:rsid w:val="00211664"/>
    <w:rsid w:val="00211D5D"/>
    <w:rsid w:val="002126FB"/>
    <w:rsid w:val="002132EC"/>
    <w:rsid w:val="00214962"/>
    <w:rsid w:val="002208AA"/>
    <w:rsid w:val="00220D1A"/>
    <w:rsid w:val="00221268"/>
    <w:rsid w:val="00221B26"/>
    <w:rsid w:val="002228F2"/>
    <w:rsid w:val="002232F4"/>
    <w:rsid w:val="00230396"/>
    <w:rsid w:val="002309EB"/>
    <w:rsid w:val="00231E62"/>
    <w:rsid w:val="002325CB"/>
    <w:rsid w:val="002337E5"/>
    <w:rsid w:val="0023475C"/>
    <w:rsid w:val="00234A62"/>
    <w:rsid w:val="0024004C"/>
    <w:rsid w:val="00240E85"/>
    <w:rsid w:val="00250262"/>
    <w:rsid w:val="00250C1B"/>
    <w:rsid w:val="002548BF"/>
    <w:rsid w:val="00254E2C"/>
    <w:rsid w:val="00256EA1"/>
    <w:rsid w:val="00262D6C"/>
    <w:rsid w:val="0026333E"/>
    <w:rsid w:val="002646DB"/>
    <w:rsid w:val="00265166"/>
    <w:rsid w:val="00267116"/>
    <w:rsid w:val="00267EBC"/>
    <w:rsid w:val="00270876"/>
    <w:rsid w:val="00274774"/>
    <w:rsid w:val="002764C5"/>
    <w:rsid w:val="00277085"/>
    <w:rsid w:val="002804F5"/>
    <w:rsid w:val="00281C83"/>
    <w:rsid w:val="002859EA"/>
    <w:rsid w:val="002866B7"/>
    <w:rsid w:val="00287CF9"/>
    <w:rsid w:val="0029379D"/>
    <w:rsid w:val="002940BA"/>
    <w:rsid w:val="00295E9F"/>
    <w:rsid w:val="002960A2"/>
    <w:rsid w:val="002962C0"/>
    <w:rsid w:val="00297B91"/>
    <w:rsid w:val="002A36D1"/>
    <w:rsid w:val="002A3750"/>
    <w:rsid w:val="002A4A28"/>
    <w:rsid w:val="002A53EF"/>
    <w:rsid w:val="002A64E2"/>
    <w:rsid w:val="002B04CC"/>
    <w:rsid w:val="002B0BEB"/>
    <w:rsid w:val="002B260B"/>
    <w:rsid w:val="002B2AA5"/>
    <w:rsid w:val="002B2D4C"/>
    <w:rsid w:val="002B2EA1"/>
    <w:rsid w:val="002B31F2"/>
    <w:rsid w:val="002B38EF"/>
    <w:rsid w:val="002B5AE5"/>
    <w:rsid w:val="002B5BCD"/>
    <w:rsid w:val="002B69E6"/>
    <w:rsid w:val="002B72DC"/>
    <w:rsid w:val="002C0D7B"/>
    <w:rsid w:val="002C5758"/>
    <w:rsid w:val="002C75F6"/>
    <w:rsid w:val="002C79E6"/>
    <w:rsid w:val="002D2195"/>
    <w:rsid w:val="002D3DD6"/>
    <w:rsid w:val="002D5388"/>
    <w:rsid w:val="002D5FEE"/>
    <w:rsid w:val="002D7873"/>
    <w:rsid w:val="002D7E30"/>
    <w:rsid w:val="002E1250"/>
    <w:rsid w:val="002E24CC"/>
    <w:rsid w:val="002E4CAB"/>
    <w:rsid w:val="002F260A"/>
    <w:rsid w:val="002F2EED"/>
    <w:rsid w:val="002F2F01"/>
    <w:rsid w:val="002F4FB7"/>
    <w:rsid w:val="002F5872"/>
    <w:rsid w:val="002F58A5"/>
    <w:rsid w:val="002F64BF"/>
    <w:rsid w:val="002F6767"/>
    <w:rsid w:val="003030B6"/>
    <w:rsid w:val="00303A24"/>
    <w:rsid w:val="003045A8"/>
    <w:rsid w:val="00310E77"/>
    <w:rsid w:val="0031658E"/>
    <w:rsid w:val="00316814"/>
    <w:rsid w:val="00316FBA"/>
    <w:rsid w:val="00320113"/>
    <w:rsid w:val="00321C3F"/>
    <w:rsid w:val="00324A54"/>
    <w:rsid w:val="00324CFA"/>
    <w:rsid w:val="00325BF4"/>
    <w:rsid w:val="00331535"/>
    <w:rsid w:val="0033172E"/>
    <w:rsid w:val="00334401"/>
    <w:rsid w:val="00336266"/>
    <w:rsid w:val="003372AF"/>
    <w:rsid w:val="003406D6"/>
    <w:rsid w:val="00342A6D"/>
    <w:rsid w:val="0034456C"/>
    <w:rsid w:val="0034580A"/>
    <w:rsid w:val="00346C82"/>
    <w:rsid w:val="00350740"/>
    <w:rsid w:val="00351255"/>
    <w:rsid w:val="00353BEA"/>
    <w:rsid w:val="003562D7"/>
    <w:rsid w:val="0035653D"/>
    <w:rsid w:val="00361631"/>
    <w:rsid w:val="0036418C"/>
    <w:rsid w:val="003666EA"/>
    <w:rsid w:val="0036681C"/>
    <w:rsid w:val="0037126E"/>
    <w:rsid w:val="00372BAC"/>
    <w:rsid w:val="00373436"/>
    <w:rsid w:val="003748C7"/>
    <w:rsid w:val="00374B2F"/>
    <w:rsid w:val="00374E1D"/>
    <w:rsid w:val="003759DD"/>
    <w:rsid w:val="00375AE6"/>
    <w:rsid w:val="003815E1"/>
    <w:rsid w:val="00381617"/>
    <w:rsid w:val="0038212E"/>
    <w:rsid w:val="00382DB2"/>
    <w:rsid w:val="00384016"/>
    <w:rsid w:val="003844E7"/>
    <w:rsid w:val="0039030D"/>
    <w:rsid w:val="00396384"/>
    <w:rsid w:val="00397A28"/>
    <w:rsid w:val="003A1402"/>
    <w:rsid w:val="003A163C"/>
    <w:rsid w:val="003A1802"/>
    <w:rsid w:val="003A1A9A"/>
    <w:rsid w:val="003A2FF4"/>
    <w:rsid w:val="003A4907"/>
    <w:rsid w:val="003A6784"/>
    <w:rsid w:val="003B0C50"/>
    <w:rsid w:val="003B1D95"/>
    <w:rsid w:val="003B5CE6"/>
    <w:rsid w:val="003B6CF4"/>
    <w:rsid w:val="003B746E"/>
    <w:rsid w:val="003C0553"/>
    <w:rsid w:val="003C3265"/>
    <w:rsid w:val="003C5892"/>
    <w:rsid w:val="003C599B"/>
    <w:rsid w:val="003C5DAE"/>
    <w:rsid w:val="003E016B"/>
    <w:rsid w:val="003E0429"/>
    <w:rsid w:val="003E2307"/>
    <w:rsid w:val="003E3A6C"/>
    <w:rsid w:val="003E7C31"/>
    <w:rsid w:val="003F0B12"/>
    <w:rsid w:val="003F134A"/>
    <w:rsid w:val="003F2A18"/>
    <w:rsid w:val="003F3729"/>
    <w:rsid w:val="003F3B26"/>
    <w:rsid w:val="003F4A79"/>
    <w:rsid w:val="003F6198"/>
    <w:rsid w:val="004026EA"/>
    <w:rsid w:val="00404B4C"/>
    <w:rsid w:val="00405AB4"/>
    <w:rsid w:val="00410A7A"/>
    <w:rsid w:val="00410FA7"/>
    <w:rsid w:val="00411687"/>
    <w:rsid w:val="004117D4"/>
    <w:rsid w:val="00411D8A"/>
    <w:rsid w:val="004127CD"/>
    <w:rsid w:val="00413803"/>
    <w:rsid w:val="00414423"/>
    <w:rsid w:val="004148DE"/>
    <w:rsid w:val="00414B5F"/>
    <w:rsid w:val="00414C46"/>
    <w:rsid w:val="00414DE0"/>
    <w:rsid w:val="004161EF"/>
    <w:rsid w:val="0041652E"/>
    <w:rsid w:val="00417120"/>
    <w:rsid w:val="00417918"/>
    <w:rsid w:val="00417C86"/>
    <w:rsid w:val="00420748"/>
    <w:rsid w:val="00420E57"/>
    <w:rsid w:val="004230E6"/>
    <w:rsid w:val="00423865"/>
    <w:rsid w:val="0042447D"/>
    <w:rsid w:val="00426183"/>
    <w:rsid w:val="00427E28"/>
    <w:rsid w:val="00433414"/>
    <w:rsid w:val="00436A38"/>
    <w:rsid w:val="00436D5F"/>
    <w:rsid w:val="00437D8A"/>
    <w:rsid w:val="00440FD1"/>
    <w:rsid w:val="004457BC"/>
    <w:rsid w:val="004464D1"/>
    <w:rsid w:val="00447939"/>
    <w:rsid w:val="00447BA2"/>
    <w:rsid w:val="00447BE8"/>
    <w:rsid w:val="00451689"/>
    <w:rsid w:val="00451EA9"/>
    <w:rsid w:val="00452538"/>
    <w:rsid w:val="004531B7"/>
    <w:rsid w:val="00455169"/>
    <w:rsid w:val="00455288"/>
    <w:rsid w:val="004559DF"/>
    <w:rsid w:val="0045776A"/>
    <w:rsid w:val="00457C61"/>
    <w:rsid w:val="00460627"/>
    <w:rsid w:val="00460780"/>
    <w:rsid w:val="00461574"/>
    <w:rsid w:val="004634F3"/>
    <w:rsid w:val="004647F5"/>
    <w:rsid w:val="00465019"/>
    <w:rsid w:val="0046536B"/>
    <w:rsid w:val="00471446"/>
    <w:rsid w:val="004730BE"/>
    <w:rsid w:val="004749C8"/>
    <w:rsid w:val="00475D7B"/>
    <w:rsid w:val="00480333"/>
    <w:rsid w:val="00480F23"/>
    <w:rsid w:val="00481D54"/>
    <w:rsid w:val="004827B8"/>
    <w:rsid w:val="0048545B"/>
    <w:rsid w:val="00485A37"/>
    <w:rsid w:val="00485DEA"/>
    <w:rsid w:val="00486EFD"/>
    <w:rsid w:val="00490847"/>
    <w:rsid w:val="0049179A"/>
    <w:rsid w:val="00492FAA"/>
    <w:rsid w:val="004966E1"/>
    <w:rsid w:val="00497DE2"/>
    <w:rsid w:val="004A120D"/>
    <w:rsid w:val="004A473A"/>
    <w:rsid w:val="004A6C59"/>
    <w:rsid w:val="004B20A1"/>
    <w:rsid w:val="004B20EA"/>
    <w:rsid w:val="004B2F1A"/>
    <w:rsid w:val="004B3809"/>
    <w:rsid w:val="004B4A1B"/>
    <w:rsid w:val="004B6938"/>
    <w:rsid w:val="004C0EC4"/>
    <w:rsid w:val="004C4017"/>
    <w:rsid w:val="004C70CB"/>
    <w:rsid w:val="004D0467"/>
    <w:rsid w:val="004D0BF3"/>
    <w:rsid w:val="004D15D9"/>
    <w:rsid w:val="004D4C20"/>
    <w:rsid w:val="004D5340"/>
    <w:rsid w:val="004E30D6"/>
    <w:rsid w:val="004E3518"/>
    <w:rsid w:val="004E3911"/>
    <w:rsid w:val="004E6FB0"/>
    <w:rsid w:val="004E75A8"/>
    <w:rsid w:val="004F10C2"/>
    <w:rsid w:val="004F171E"/>
    <w:rsid w:val="004F3200"/>
    <w:rsid w:val="004F3B27"/>
    <w:rsid w:val="004F44F9"/>
    <w:rsid w:val="004F5129"/>
    <w:rsid w:val="004F5384"/>
    <w:rsid w:val="004F5B2F"/>
    <w:rsid w:val="004F612D"/>
    <w:rsid w:val="004F61B1"/>
    <w:rsid w:val="0050091C"/>
    <w:rsid w:val="00501B92"/>
    <w:rsid w:val="0050287A"/>
    <w:rsid w:val="00503A4E"/>
    <w:rsid w:val="00504E8D"/>
    <w:rsid w:val="00505D17"/>
    <w:rsid w:val="00507031"/>
    <w:rsid w:val="0050738F"/>
    <w:rsid w:val="005076BF"/>
    <w:rsid w:val="005221C4"/>
    <w:rsid w:val="00525437"/>
    <w:rsid w:val="0052550D"/>
    <w:rsid w:val="00525709"/>
    <w:rsid w:val="0052603E"/>
    <w:rsid w:val="00526142"/>
    <w:rsid w:val="00526709"/>
    <w:rsid w:val="0052748D"/>
    <w:rsid w:val="00527ADA"/>
    <w:rsid w:val="0053092D"/>
    <w:rsid w:val="00534258"/>
    <w:rsid w:val="005373DE"/>
    <w:rsid w:val="00542A8F"/>
    <w:rsid w:val="005432E5"/>
    <w:rsid w:val="00545417"/>
    <w:rsid w:val="005464D7"/>
    <w:rsid w:val="00546810"/>
    <w:rsid w:val="00550AF4"/>
    <w:rsid w:val="0055225B"/>
    <w:rsid w:val="00553339"/>
    <w:rsid w:val="00553588"/>
    <w:rsid w:val="005540F1"/>
    <w:rsid w:val="00556432"/>
    <w:rsid w:val="00556A7C"/>
    <w:rsid w:val="00556B50"/>
    <w:rsid w:val="005573F7"/>
    <w:rsid w:val="00560625"/>
    <w:rsid w:val="00560B0F"/>
    <w:rsid w:val="00560E5F"/>
    <w:rsid w:val="005614A4"/>
    <w:rsid w:val="005652EA"/>
    <w:rsid w:val="005665A5"/>
    <w:rsid w:val="00566822"/>
    <w:rsid w:val="005725C7"/>
    <w:rsid w:val="00574E2D"/>
    <w:rsid w:val="005776F2"/>
    <w:rsid w:val="005801A6"/>
    <w:rsid w:val="00580519"/>
    <w:rsid w:val="005805F9"/>
    <w:rsid w:val="0058093A"/>
    <w:rsid w:val="00582B6B"/>
    <w:rsid w:val="00582D13"/>
    <w:rsid w:val="0058330B"/>
    <w:rsid w:val="00583C8A"/>
    <w:rsid w:val="00584F7D"/>
    <w:rsid w:val="00585D82"/>
    <w:rsid w:val="00591093"/>
    <w:rsid w:val="0059304F"/>
    <w:rsid w:val="00593342"/>
    <w:rsid w:val="00594D31"/>
    <w:rsid w:val="00594F71"/>
    <w:rsid w:val="00596A96"/>
    <w:rsid w:val="005A1600"/>
    <w:rsid w:val="005A1AA2"/>
    <w:rsid w:val="005A450A"/>
    <w:rsid w:val="005A71A8"/>
    <w:rsid w:val="005B09D7"/>
    <w:rsid w:val="005B2F1A"/>
    <w:rsid w:val="005B31B9"/>
    <w:rsid w:val="005B33B9"/>
    <w:rsid w:val="005B3609"/>
    <w:rsid w:val="005B4982"/>
    <w:rsid w:val="005B4E74"/>
    <w:rsid w:val="005B57AA"/>
    <w:rsid w:val="005B70AC"/>
    <w:rsid w:val="005C25B6"/>
    <w:rsid w:val="005C26DE"/>
    <w:rsid w:val="005C2B64"/>
    <w:rsid w:val="005C58EF"/>
    <w:rsid w:val="005C5938"/>
    <w:rsid w:val="005C7985"/>
    <w:rsid w:val="005D1570"/>
    <w:rsid w:val="005D1BD8"/>
    <w:rsid w:val="005D4F26"/>
    <w:rsid w:val="005D566D"/>
    <w:rsid w:val="005D743E"/>
    <w:rsid w:val="005D747C"/>
    <w:rsid w:val="005E1C0F"/>
    <w:rsid w:val="005E2BF2"/>
    <w:rsid w:val="005F2846"/>
    <w:rsid w:val="005F3927"/>
    <w:rsid w:val="005F4045"/>
    <w:rsid w:val="005F6EAA"/>
    <w:rsid w:val="005F6EED"/>
    <w:rsid w:val="006010E5"/>
    <w:rsid w:val="00601981"/>
    <w:rsid w:val="00601A64"/>
    <w:rsid w:val="006032AF"/>
    <w:rsid w:val="00603BFB"/>
    <w:rsid w:val="00604C32"/>
    <w:rsid w:val="00605D5C"/>
    <w:rsid w:val="00606914"/>
    <w:rsid w:val="00606A26"/>
    <w:rsid w:val="00606BEA"/>
    <w:rsid w:val="0060740B"/>
    <w:rsid w:val="0060769F"/>
    <w:rsid w:val="00607D02"/>
    <w:rsid w:val="00612907"/>
    <w:rsid w:val="006133E5"/>
    <w:rsid w:val="00613D32"/>
    <w:rsid w:val="00614DA4"/>
    <w:rsid w:val="006167DB"/>
    <w:rsid w:val="006174AA"/>
    <w:rsid w:val="00620E40"/>
    <w:rsid w:val="006211BE"/>
    <w:rsid w:val="00621DA0"/>
    <w:rsid w:val="00623571"/>
    <w:rsid w:val="00624330"/>
    <w:rsid w:val="00624BAF"/>
    <w:rsid w:val="00624DDD"/>
    <w:rsid w:val="0062794D"/>
    <w:rsid w:val="0063023B"/>
    <w:rsid w:val="006328F7"/>
    <w:rsid w:val="0063448E"/>
    <w:rsid w:val="00634A91"/>
    <w:rsid w:val="00634B17"/>
    <w:rsid w:val="00634D40"/>
    <w:rsid w:val="00641FB1"/>
    <w:rsid w:val="0064563E"/>
    <w:rsid w:val="00645E63"/>
    <w:rsid w:val="00646EB7"/>
    <w:rsid w:val="00647C60"/>
    <w:rsid w:val="00647E28"/>
    <w:rsid w:val="006512CC"/>
    <w:rsid w:val="00652FD9"/>
    <w:rsid w:val="00653874"/>
    <w:rsid w:val="006552F6"/>
    <w:rsid w:val="006625BD"/>
    <w:rsid w:val="006715C0"/>
    <w:rsid w:val="00674FB3"/>
    <w:rsid w:val="0067553F"/>
    <w:rsid w:val="006778CA"/>
    <w:rsid w:val="0068071F"/>
    <w:rsid w:val="00685B22"/>
    <w:rsid w:val="00685CD2"/>
    <w:rsid w:val="00686E47"/>
    <w:rsid w:val="00687743"/>
    <w:rsid w:val="00690CDA"/>
    <w:rsid w:val="00690F41"/>
    <w:rsid w:val="00691725"/>
    <w:rsid w:val="0069348F"/>
    <w:rsid w:val="00694241"/>
    <w:rsid w:val="00694945"/>
    <w:rsid w:val="00696299"/>
    <w:rsid w:val="006A01D5"/>
    <w:rsid w:val="006A0E04"/>
    <w:rsid w:val="006A4020"/>
    <w:rsid w:val="006A59A1"/>
    <w:rsid w:val="006A6D20"/>
    <w:rsid w:val="006A74D1"/>
    <w:rsid w:val="006A753E"/>
    <w:rsid w:val="006B3687"/>
    <w:rsid w:val="006B3EA3"/>
    <w:rsid w:val="006B56BB"/>
    <w:rsid w:val="006B70A1"/>
    <w:rsid w:val="006C1AAA"/>
    <w:rsid w:val="006C1C10"/>
    <w:rsid w:val="006C257D"/>
    <w:rsid w:val="006C3BAB"/>
    <w:rsid w:val="006C5504"/>
    <w:rsid w:val="006C5918"/>
    <w:rsid w:val="006C655C"/>
    <w:rsid w:val="006C759A"/>
    <w:rsid w:val="006D0CDB"/>
    <w:rsid w:val="006D0D1F"/>
    <w:rsid w:val="006D238F"/>
    <w:rsid w:val="006D616C"/>
    <w:rsid w:val="006D73C2"/>
    <w:rsid w:val="006D757B"/>
    <w:rsid w:val="006D7E8E"/>
    <w:rsid w:val="006E13FC"/>
    <w:rsid w:val="006E30AE"/>
    <w:rsid w:val="006E3442"/>
    <w:rsid w:val="006E522F"/>
    <w:rsid w:val="006E7681"/>
    <w:rsid w:val="006F1155"/>
    <w:rsid w:val="006F174F"/>
    <w:rsid w:val="006F2C92"/>
    <w:rsid w:val="006F2CA7"/>
    <w:rsid w:val="006F2FC1"/>
    <w:rsid w:val="006F4A5A"/>
    <w:rsid w:val="006F75AA"/>
    <w:rsid w:val="006F75C2"/>
    <w:rsid w:val="006F789E"/>
    <w:rsid w:val="007002CD"/>
    <w:rsid w:val="00703785"/>
    <w:rsid w:val="00704218"/>
    <w:rsid w:val="00705835"/>
    <w:rsid w:val="0070677B"/>
    <w:rsid w:val="00710B48"/>
    <w:rsid w:val="00711AEF"/>
    <w:rsid w:val="00711B24"/>
    <w:rsid w:val="007146B7"/>
    <w:rsid w:val="00715CBE"/>
    <w:rsid w:val="00715D0C"/>
    <w:rsid w:val="00717360"/>
    <w:rsid w:val="007214D0"/>
    <w:rsid w:val="007215B5"/>
    <w:rsid w:val="007217E8"/>
    <w:rsid w:val="00721B66"/>
    <w:rsid w:val="0072330E"/>
    <w:rsid w:val="007249D7"/>
    <w:rsid w:val="00730129"/>
    <w:rsid w:val="00731367"/>
    <w:rsid w:val="0073144B"/>
    <w:rsid w:val="0073292F"/>
    <w:rsid w:val="00733446"/>
    <w:rsid w:val="00740790"/>
    <w:rsid w:val="007407E1"/>
    <w:rsid w:val="007408D0"/>
    <w:rsid w:val="0074174E"/>
    <w:rsid w:val="0074489A"/>
    <w:rsid w:val="00744CDB"/>
    <w:rsid w:val="00745978"/>
    <w:rsid w:val="00746166"/>
    <w:rsid w:val="00746330"/>
    <w:rsid w:val="00747344"/>
    <w:rsid w:val="00751F98"/>
    <w:rsid w:val="007520EC"/>
    <w:rsid w:val="0075245F"/>
    <w:rsid w:val="00753ACF"/>
    <w:rsid w:val="0075429D"/>
    <w:rsid w:val="0075560B"/>
    <w:rsid w:val="00755B43"/>
    <w:rsid w:val="00755DC0"/>
    <w:rsid w:val="00755E0C"/>
    <w:rsid w:val="00757264"/>
    <w:rsid w:val="007609B0"/>
    <w:rsid w:val="007614D7"/>
    <w:rsid w:val="00761CAA"/>
    <w:rsid w:val="00761D4B"/>
    <w:rsid w:val="007663B6"/>
    <w:rsid w:val="0076655B"/>
    <w:rsid w:val="00766CEC"/>
    <w:rsid w:val="007713CE"/>
    <w:rsid w:val="007715CB"/>
    <w:rsid w:val="00771611"/>
    <w:rsid w:val="00772CD1"/>
    <w:rsid w:val="007738DB"/>
    <w:rsid w:val="00774466"/>
    <w:rsid w:val="0077536A"/>
    <w:rsid w:val="0077680A"/>
    <w:rsid w:val="0077783F"/>
    <w:rsid w:val="00777A25"/>
    <w:rsid w:val="0078062A"/>
    <w:rsid w:val="0078398D"/>
    <w:rsid w:val="0078456C"/>
    <w:rsid w:val="007869E4"/>
    <w:rsid w:val="007872D0"/>
    <w:rsid w:val="00787FBF"/>
    <w:rsid w:val="007916A3"/>
    <w:rsid w:val="00791CC8"/>
    <w:rsid w:val="007939B3"/>
    <w:rsid w:val="007958F1"/>
    <w:rsid w:val="00795A4B"/>
    <w:rsid w:val="00796E12"/>
    <w:rsid w:val="007974A7"/>
    <w:rsid w:val="007A0372"/>
    <w:rsid w:val="007A1408"/>
    <w:rsid w:val="007A141B"/>
    <w:rsid w:val="007A3036"/>
    <w:rsid w:val="007A3D8C"/>
    <w:rsid w:val="007A40B2"/>
    <w:rsid w:val="007A533F"/>
    <w:rsid w:val="007A558F"/>
    <w:rsid w:val="007A61A6"/>
    <w:rsid w:val="007B1236"/>
    <w:rsid w:val="007B29DE"/>
    <w:rsid w:val="007B3283"/>
    <w:rsid w:val="007B3C11"/>
    <w:rsid w:val="007B3E47"/>
    <w:rsid w:val="007B75D0"/>
    <w:rsid w:val="007C1A36"/>
    <w:rsid w:val="007C35B2"/>
    <w:rsid w:val="007C3861"/>
    <w:rsid w:val="007C3EFE"/>
    <w:rsid w:val="007C4057"/>
    <w:rsid w:val="007C5ECA"/>
    <w:rsid w:val="007C6729"/>
    <w:rsid w:val="007D27D6"/>
    <w:rsid w:val="007E1375"/>
    <w:rsid w:val="007E18AD"/>
    <w:rsid w:val="007E25F9"/>
    <w:rsid w:val="007E3397"/>
    <w:rsid w:val="007E3784"/>
    <w:rsid w:val="007E3CE5"/>
    <w:rsid w:val="007E4139"/>
    <w:rsid w:val="007E5F58"/>
    <w:rsid w:val="007F1A00"/>
    <w:rsid w:val="007F2D65"/>
    <w:rsid w:val="007F46C1"/>
    <w:rsid w:val="007F56CD"/>
    <w:rsid w:val="00804095"/>
    <w:rsid w:val="00806C7B"/>
    <w:rsid w:val="00807293"/>
    <w:rsid w:val="00810901"/>
    <w:rsid w:val="00812A5D"/>
    <w:rsid w:val="00813250"/>
    <w:rsid w:val="00813973"/>
    <w:rsid w:val="00813DE7"/>
    <w:rsid w:val="00814DA6"/>
    <w:rsid w:val="00821462"/>
    <w:rsid w:val="00822992"/>
    <w:rsid w:val="008245A3"/>
    <w:rsid w:val="00826769"/>
    <w:rsid w:val="008274D1"/>
    <w:rsid w:val="0082776A"/>
    <w:rsid w:val="008314C6"/>
    <w:rsid w:val="008324C8"/>
    <w:rsid w:val="00841FB4"/>
    <w:rsid w:val="0084582D"/>
    <w:rsid w:val="00845D35"/>
    <w:rsid w:val="00850AEC"/>
    <w:rsid w:val="00850B68"/>
    <w:rsid w:val="00851312"/>
    <w:rsid w:val="008516BF"/>
    <w:rsid w:val="00852373"/>
    <w:rsid w:val="008549CC"/>
    <w:rsid w:val="00855343"/>
    <w:rsid w:val="008554A2"/>
    <w:rsid w:val="008557BA"/>
    <w:rsid w:val="00855868"/>
    <w:rsid w:val="00855DCE"/>
    <w:rsid w:val="0085655C"/>
    <w:rsid w:val="00857528"/>
    <w:rsid w:val="00860FE4"/>
    <w:rsid w:val="00862542"/>
    <w:rsid w:val="00862710"/>
    <w:rsid w:val="00865885"/>
    <w:rsid w:val="0086646F"/>
    <w:rsid w:val="008669D3"/>
    <w:rsid w:val="00866F29"/>
    <w:rsid w:val="00866F7A"/>
    <w:rsid w:val="008721AE"/>
    <w:rsid w:val="00872E08"/>
    <w:rsid w:val="008745A9"/>
    <w:rsid w:val="008770AA"/>
    <w:rsid w:val="00877BB9"/>
    <w:rsid w:val="00877E6E"/>
    <w:rsid w:val="008810EC"/>
    <w:rsid w:val="00882327"/>
    <w:rsid w:val="00885C70"/>
    <w:rsid w:val="00885CC5"/>
    <w:rsid w:val="008865F8"/>
    <w:rsid w:val="00886A43"/>
    <w:rsid w:val="008876CD"/>
    <w:rsid w:val="0088787A"/>
    <w:rsid w:val="00887C87"/>
    <w:rsid w:val="00890B8E"/>
    <w:rsid w:val="008937FE"/>
    <w:rsid w:val="008947F3"/>
    <w:rsid w:val="00896CF1"/>
    <w:rsid w:val="008A019A"/>
    <w:rsid w:val="008A1DE9"/>
    <w:rsid w:val="008A2124"/>
    <w:rsid w:val="008A23C5"/>
    <w:rsid w:val="008A4DD3"/>
    <w:rsid w:val="008A578E"/>
    <w:rsid w:val="008A6E70"/>
    <w:rsid w:val="008B270D"/>
    <w:rsid w:val="008B6406"/>
    <w:rsid w:val="008C3394"/>
    <w:rsid w:val="008C4E78"/>
    <w:rsid w:val="008C50F5"/>
    <w:rsid w:val="008D1061"/>
    <w:rsid w:val="008D13EB"/>
    <w:rsid w:val="008D2548"/>
    <w:rsid w:val="008D2F9D"/>
    <w:rsid w:val="008D30C9"/>
    <w:rsid w:val="008D31F7"/>
    <w:rsid w:val="008D3227"/>
    <w:rsid w:val="008D3A56"/>
    <w:rsid w:val="008D76B5"/>
    <w:rsid w:val="008E31C4"/>
    <w:rsid w:val="008E37B3"/>
    <w:rsid w:val="008E3BF0"/>
    <w:rsid w:val="008E5F03"/>
    <w:rsid w:val="008F074A"/>
    <w:rsid w:val="008F1A98"/>
    <w:rsid w:val="00902ED3"/>
    <w:rsid w:val="00904C9F"/>
    <w:rsid w:val="00904E9D"/>
    <w:rsid w:val="00905CD2"/>
    <w:rsid w:val="00906BB4"/>
    <w:rsid w:val="00907E3D"/>
    <w:rsid w:val="00913607"/>
    <w:rsid w:val="009155FB"/>
    <w:rsid w:val="009210E4"/>
    <w:rsid w:val="0092759B"/>
    <w:rsid w:val="00930DC9"/>
    <w:rsid w:val="00930F28"/>
    <w:rsid w:val="009311BE"/>
    <w:rsid w:val="00931500"/>
    <w:rsid w:val="00932283"/>
    <w:rsid w:val="00933000"/>
    <w:rsid w:val="009345E0"/>
    <w:rsid w:val="0093565C"/>
    <w:rsid w:val="009356C6"/>
    <w:rsid w:val="00940C77"/>
    <w:rsid w:val="00946116"/>
    <w:rsid w:val="009466F3"/>
    <w:rsid w:val="00946864"/>
    <w:rsid w:val="00946E95"/>
    <w:rsid w:val="009470D6"/>
    <w:rsid w:val="00947195"/>
    <w:rsid w:val="00947FA2"/>
    <w:rsid w:val="00950EA3"/>
    <w:rsid w:val="00951F70"/>
    <w:rsid w:val="009547FB"/>
    <w:rsid w:val="0095517F"/>
    <w:rsid w:val="00955475"/>
    <w:rsid w:val="009566E4"/>
    <w:rsid w:val="0096021D"/>
    <w:rsid w:val="00960977"/>
    <w:rsid w:val="00962A6C"/>
    <w:rsid w:val="00962CFC"/>
    <w:rsid w:val="0096322D"/>
    <w:rsid w:val="00970791"/>
    <w:rsid w:val="00970CA8"/>
    <w:rsid w:val="0097284B"/>
    <w:rsid w:val="009728AE"/>
    <w:rsid w:val="0097349C"/>
    <w:rsid w:val="0097377F"/>
    <w:rsid w:val="00973C66"/>
    <w:rsid w:val="00974281"/>
    <w:rsid w:val="00974938"/>
    <w:rsid w:val="009751BE"/>
    <w:rsid w:val="00976A96"/>
    <w:rsid w:val="00976ACE"/>
    <w:rsid w:val="00981061"/>
    <w:rsid w:val="009813CA"/>
    <w:rsid w:val="00985383"/>
    <w:rsid w:val="00985923"/>
    <w:rsid w:val="00985BF8"/>
    <w:rsid w:val="00985F7E"/>
    <w:rsid w:val="0098600D"/>
    <w:rsid w:val="0098615B"/>
    <w:rsid w:val="009913BE"/>
    <w:rsid w:val="00992622"/>
    <w:rsid w:val="00993190"/>
    <w:rsid w:val="0099366B"/>
    <w:rsid w:val="00997873"/>
    <w:rsid w:val="00997BD5"/>
    <w:rsid w:val="009A0F99"/>
    <w:rsid w:val="009A2497"/>
    <w:rsid w:val="009A2DFE"/>
    <w:rsid w:val="009A34FD"/>
    <w:rsid w:val="009A5DFF"/>
    <w:rsid w:val="009A7EC0"/>
    <w:rsid w:val="009A7F25"/>
    <w:rsid w:val="009B00A4"/>
    <w:rsid w:val="009B01FE"/>
    <w:rsid w:val="009B02B9"/>
    <w:rsid w:val="009B113D"/>
    <w:rsid w:val="009B1291"/>
    <w:rsid w:val="009B3DB9"/>
    <w:rsid w:val="009B7299"/>
    <w:rsid w:val="009C0A0B"/>
    <w:rsid w:val="009C1E52"/>
    <w:rsid w:val="009C1F45"/>
    <w:rsid w:val="009C2A05"/>
    <w:rsid w:val="009C37E9"/>
    <w:rsid w:val="009C4FD1"/>
    <w:rsid w:val="009C5819"/>
    <w:rsid w:val="009C6E22"/>
    <w:rsid w:val="009D0430"/>
    <w:rsid w:val="009D05D7"/>
    <w:rsid w:val="009D0D95"/>
    <w:rsid w:val="009D0F13"/>
    <w:rsid w:val="009D3AD4"/>
    <w:rsid w:val="009D44CD"/>
    <w:rsid w:val="009D73B4"/>
    <w:rsid w:val="009E0EF3"/>
    <w:rsid w:val="009E105C"/>
    <w:rsid w:val="009E33AB"/>
    <w:rsid w:val="009E344E"/>
    <w:rsid w:val="009E5EE5"/>
    <w:rsid w:val="009F2F16"/>
    <w:rsid w:val="009F3B77"/>
    <w:rsid w:val="009F42A6"/>
    <w:rsid w:val="009F5750"/>
    <w:rsid w:val="009F6ACF"/>
    <w:rsid w:val="009F6AD2"/>
    <w:rsid w:val="00A0292D"/>
    <w:rsid w:val="00A02BA7"/>
    <w:rsid w:val="00A05D4D"/>
    <w:rsid w:val="00A062FF"/>
    <w:rsid w:val="00A06C43"/>
    <w:rsid w:val="00A0736D"/>
    <w:rsid w:val="00A10B22"/>
    <w:rsid w:val="00A11043"/>
    <w:rsid w:val="00A11AA0"/>
    <w:rsid w:val="00A14139"/>
    <w:rsid w:val="00A1544B"/>
    <w:rsid w:val="00A160CD"/>
    <w:rsid w:val="00A163D2"/>
    <w:rsid w:val="00A202E7"/>
    <w:rsid w:val="00A202EE"/>
    <w:rsid w:val="00A23435"/>
    <w:rsid w:val="00A26D3A"/>
    <w:rsid w:val="00A31A34"/>
    <w:rsid w:val="00A31ED4"/>
    <w:rsid w:val="00A3351F"/>
    <w:rsid w:val="00A36A39"/>
    <w:rsid w:val="00A45881"/>
    <w:rsid w:val="00A46F11"/>
    <w:rsid w:val="00A479C6"/>
    <w:rsid w:val="00A52108"/>
    <w:rsid w:val="00A56A8A"/>
    <w:rsid w:val="00A60139"/>
    <w:rsid w:val="00A6117A"/>
    <w:rsid w:val="00A646B3"/>
    <w:rsid w:val="00A650CE"/>
    <w:rsid w:val="00A65F00"/>
    <w:rsid w:val="00A67D3A"/>
    <w:rsid w:val="00A70404"/>
    <w:rsid w:val="00A73E17"/>
    <w:rsid w:val="00A752B6"/>
    <w:rsid w:val="00A75581"/>
    <w:rsid w:val="00A83E70"/>
    <w:rsid w:val="00A840B3"/>
    <w:rsid w:val="00A844B0"/>
    <w:rsid w:val="00A858C4"/>
    <w:rsid w:val="00A87553"/>
    <w:rsid w:val="00A87DED"/>
    <w:rsid w:val="00A905CE"/>
    <w:rsid w:val="00A944EA"/>
    <w:rsid w:val="00A9457C"/>
    <w:rsid w:val="00A947C5"/>
    <w:rsid w:val="00A94CE6"/>
    <w:rsid w:val="00A953AF"/>
    <w:rsid w:val="00A95C43"/>
    <w:rsid w:val="00A95E31"/>
    <w:rsid w:val="00A96383"/>
    <w:rsid w:val="00A96504"/>
    <w:rsid w:val="00A9795D"/>
    <w:rsid w:val="00AA1A5A"/>
    <w:rsid w:val="00AA1ACB"/>
    <w:rsid w:val="00AA2083"/>
    <w:rsid w:val="00AA5197"/>
    <w:rsid w:val="00AB0C33"/>
    <w:rsid w:val="00AB1DDA"/>
    <w:rsid w:val="00AB3F62"/>
    <w:rsid w:val="00AB4E62"/>
    <w:rsid w:val="00AB5ACA"/>
    <w:rsid w:val="00AB60DF"/>
    <w:rsid w:val="00AC079C"/>
    <w:rsid w:val="00AC0D5C"/>
    <w:rsid w:val="00AC23A3"/>
    <w:rsid w:val="00AC3CDA"/>
    <w:rsid w:val="00AC5066"/>
    <w:rsid w:val="00AD22AE"/>
    <w:rsid w:val="00AD3248"/>
    <w:rsid w:val="00AD35DD"/>
    <w:rsid w:val="00AD4539"/>
    <w:rsid w:val="00AE0B24"/>
    <w:rsid w:val="00AE4714"/>
    <w:rsid w:val="00AE54D0"/>
    <w:rsid w:val="00AF0B26"/>
    <w:rsid w:val="00AF137E"/>
    <w:rsid w:val="00AF2572"/>
    <w:rsid w:val="00AF66DE"/>
    <w:rsid w:val="00AF7C75"/>
    <w:rsid w:val="00AF7FCA"/>
    <w:rsid w:val="00B023AA"/>
    <w:rsid w:val="00B02A95"/>
    <w:rsid w:val="00B02E2C"/>
    <w:rsid w:val="00B03730"/>
    <w:rsid w:val="00B058E6"/>
    <w:rsid w:val="00B05B3A"/>
    <w:rsid w:val="00B06115"/>
    <w:rsid w:val="00B10B38"/>
    <w:rsid w:val="00B10E2D"/>
    <w:rsid w:val="00B10EB5"/>
    <w:rsid w:val="00B11532"/>
    <w:rsid w:val="00B12887"/>
    <w:rsid w:val="00B149D3"/>
    <w:rsid w:val="00B212EB"/>
    <w:rsid w:val="00B21F28"/>
    <w:rsid w:val="00B21F2E"/>
    <w:rsid w:val="00B21F39"/>
    <w:rsid w:val="00B22725"/>
    <w:rsid w:val="00B321D5"/>
    <w:rsid w:val="00B32801"/>
    <w:rsid w:val="00B35CBA"/>
    <w:rsid w:val="00B40628"/>
    <w:rsid w:val="00B423CB"/>
    <w:rsid w:val="00B431AE"/>
    <w:rsid w:val="00B4410C"/>
    <w:rsid w:val="00B4629A"/>
    <w:rsid w:val="00B465FA"/>
    <w:rsid w:val="00B468CC"/>
    <w:rsid w:val="00B47F41"/>
    <w:rsid w:val="00B53042"/>
    <w:rsid w:val="00B5348F"/>
    <w:rsid w:val="00B53B9B"/>
    <w:rsid w:val="00B548AD"/>
    <w:rsid w:val="00B57F04"/>
    <w:rsid w:val="00B61F10"/>
    <w:rsid w:val="00B61F23"/>
    <w:rsid w:val="00B624CA"/>
    <w:rsid w:val="00B62A10"/>
    <w:rsid w:val="00B65227"/>
    <w:rsid w:val="00B72AB1"/>
    <w:rsid w:val="00B738F0"/>
    <w:rsid w:val="00B73A0C"/>
    <w:rsid w:val="00B752EE"/>
    <w:rsid w:val="00B76D4E"/>
    <w:rsid w:val="00B802E6"/>
    <w:rsid w:val="00B83F86"/>
    <w:rsid w:val="00B90C75"/>
    <w:rsid w:val="00B90F0C"/>
    <w:rsid w:val="00B92B4D"/>
    <w:rsid w:val="00B93544"/>
    <w:rsid w:val="00B93C83"/>
    <w:rsid w:val="00B9534A"/>
    <w:rsid w:val="00B954E6"/>
    <w:rsid w:val="00B960FE"/>
    <w:rsid w:val="00BA1997"/>
    <w:rsid w:val="00BA3923"/>
    <w:rsid w:val="00BA66BE"/>
    <w:rsid w:val="00BB0D98"/>
    <w:rsid w:val="00BB2AD3"/>
    <w:rsid w:val="00BB3F6A"/>
    <w:rsid w:val="00BB5061"/>
    <w:rsid w:val="00BB68AE"/>
    <w:rsid w:val="00BC0362"/>
    <w:rsid w:val="00BC2B63"/>
    <w:rsid w:val="00BC3B3E"/>
    <w:rsid w:val="00BC6A1A"/>
    <w:rsid w:val="00BC6D71"/>
    <w:rsid w:val="00BC6D74"/>
    <w:rsid w:val="00BC72E5"/>
    <w:rsid w:val="00BD0A24"/>
    <w:rsid w:val="00BD1286"/>
    <w:rsid w:val="00BD15FF"/>
    <w:rsid w:val="00BD4A95"/>
    <w:rsid w:val="00BD5192"/>
    <w:rsid w:val="00BD540B"/>
    <w:rsid w:val="00BD70BA"/>
    <w:rsid w:val="00BD7C2B"/>
    <w:rsid w:val="00BE00E2"/>
    <w:rsid w:val="00BE18BB"/>
    <w:rsid w:val="00BE2EF3"/>
    <w:rsid w:val="00BF1714"/>
    <w:rsid w:val="00BF1D72"/>
    <w:rsid w:val="00BF2E71"/>
    <w:rsid w:val="00BF3719"/>
    <w:rsid w:val="00BF53AD"/>
    <w:rsid w:val="00BF5B63"/>
    <w:rsid w:val="00BF680C"/>
    <w:rsid w:val="00BF6CD2"/>
    <w:rsid w:val="00BF7301"/>
    <w:rsid w:val="00BF7E41"/>
    <w:rsid w:val="00C0024B"/>
    <w:rsid w:val="00C01C84"/>
    <w:rsid w:val="00C02FFB"/>
    <w:rsid w:val="00C03FC2"/>
    <w:rsid w:val="00C04A54"/>
    <w:rsid w:val="00C07124"/>
    <w:rsid w:val="00C11BF9"/>
    <w:rsid w:val="00C11C0D"/>
    <w:rsid w:val="00C12149"/>
    <w:rsid w:val="00C12E84"/>
    <w:rsid w:val="00C150CB"/>
    <w:rsid w:val="00C1577E"/>
    <w:rsid w:val="00C15841"/>
    <w:rsid w:val="00C16E7E"/>
    <w:rsid w:val="00C16F85"/>
    <w:rsid w:val="00C22EEA"/>
    <w:rsid w:val="00C238BE"/>
    <w:rsid w:val="00C23F29"/>
    <w:rsid w:val="00C24FBA"/>
    <w:rsid w:val="00C266E2"/>
    <w:rsid w:val="00C32B44"/>
    <w:rsid w:val="00C32B80"/>
    <w:rsid w:val="00C35AEA"/>
    <w:rsid w:val="00C37F78"/>
    <w:rsid w:val="00C401F8"/>
    <w:rsid w:val="00C412C2"/>
    <w:rsid w:val="00C41A03"/>
    <w:rsid w:val="00C439EA"/>
    <w:rsid w:val="00C51683"/>
    <w:rsid w:val="00C52634"/>
    <w:rsid w:val="00C52E3C"/>
    <w:rsid w:val="00C5355A"/>
    <w:rsid w:val="00C5429A"/>
    <w:rsid w:val="00C54906"/>
    <w:rsid w:val="00C5574E"/>
    <w:rsid w:val="00C55E58"/>
    <w:rsid w:val="00C56B26"/>
    <w:rsid w:val="00C56D6C"/>
    <w:rsid w:val="00C573B6"/>
    <w:rsid w:val="00C60359"/>
    <w:rsid w:val="00C6454E"/>
    <w:rsid w:val="00C70BB7"/>
    <w:rsid w:val="00C71571"/>
    <w:rsid w:val="00C71586"/>
    <w:rsid w:val="00C72558"/>
    <w:rsid w:val="00C73CD2"/>
    <w:rsid w:val="00C73E04"/>
    <w:rsid w:val="00C740E9"/>
    <w:rsid w:val="00C77641"/>
    <w:rsid w:val="00C81089"/>
    <w:rsid w:val="00C81C70"/>
    <w:rsid w:val="00C81E9E"/>
    <w:rsid w:val="00C83193"/>
    <w:rsid w:val="00C852A5"/>
    <w:rsid w:val="00C86061"/>
    <w:rsid w:val="00C873DD"/>
    <w:rsid w:val="00C8750F"/>
    <w:rsid w:val="00C87853"/>
    <w:rsid w:val="00C92E6C"/>
    <w:rsid w:val="00C93D96"/>
    <w:rsid w:val="00C93D9F"/>
    <w:rsid w:val="00C94FF9"/>
    <w:rsid w:val="00C96385"/>
    <w:rsid w:val="00C96A70"/>
    <w:rsid w:val="00C96B3C"/>
    <w:rsid w:val="00CA3ED6"/>
    <w:rsid w:val="00CA5D9D"/>
    <w:rsid w:val="00CA6485"/>
    <w:rsid w:val="00CB2E84"/>
    <w:rsid w:val="00CB311C"/>
    <w:rsid w:val="00CB3C3C"/>
    <w:rsid w:val="00CB5640"/>
    <w:rsid w:val="00CB6E3E"/>
    <w:rsid w:val="00CC0427"/>
    <w:rsid w:val="00CC0C56"/>
    <w:rsid w:val="00CC1F34"/>
    <w:rsid w:val="00CC4680"/>
    <w:rsid w:val="00CC52DD"/>
    <w:rsid w:val="00CC64E7"/>
    <w:rsid w:val="00CC77D7"/>
    <w:rsid w:val="00CC7A4D"/>
    <w:rsid w:val="00CD00E4"/>
    <w:rsid w:val="00CD046D"/>
    <w:rsid w:val="00CD2782"/>
    <w:rsid w:val="00CD387E"/>
    <w:rsid w:val="00CD3CA3"/>
    <w:rsid w:val="00CD4111"/>
    <w:rsid w:val="00CD63B8"/>
    <w:rsid w:val="00CE18FC"/>
    <w:rsid w:val="00CE6FFC"/>
    <w:rsid w:val="00CE77EE"/>
    <w:rsid w:val="00CF2BCE"/>
    <w:rsid w:val="00CF3509"/>
    <w:rsid w:val="00CF39CC"/>
    <w:rsid w:val="00CF4146"/>
    <w:rsid w:val="00CF41E3"/>
    <w:rsid w:val="00CF4214"/>
    <w:rsid w:val="00CF4781"/>
    <w:rsid w:val="00CF6AB5"/>
    <w:rsid w:val="00CF7D65"/>
    <w:rsid w:val="00D0292A"/>
    <w:rsid w:val="00D05001"/>
    <w:rsid w:val="00D05328"/>
    <w:rsid w:val="00D10AAB"/>
    <w:rsid w:val="00D116AB"/>
    <w:rsid w:val="00D13A87"/>
    <w:rsid w:val="00D13DC6"/>
    <w:rsid w:val="00D143DF"/>
    <w:rsid w:val="00D15245"/>
    <w:rsid w:val="00D16E45"/>
    <w:rsid w:val="00D16F6D"/>
    <w:rsid w:val="00D16FCE"/>
    <w:rsid w:val="00D2020A"/>
    <w:rsid w:val="00D22589"/>
    <w:rsid w:val="00D22C8E"/>
    <w:rsid w:val="00D23AC8"/>
    <w:rsid w:val="00D23E18"/>
    <w:rsid w:val="00D27DF7"/>
    <w:rsid w:val="00D30A7C"/>
    <w:rsid w:val="00D30F7E"/>
    <w:rsid w:val="00D33681"/>
    <w:rsid w:val="00D37E3E"/>
    <w:rsid w:val="00D4058C"/>
    <w:rsid w:val="00D413EB"/>
    <w:rsid w:val="00D415E9"/>
    <w:rsid w:val="00D41F80"/>
    <w:rsid w:val="00D42CC4"/>
    <w:rsid w:val="00D44348"/>
    <w:rsid w:val="00D452C4"/>
    <w:rsid w:val="00D45F98"/>
    <w:rsid w:val="00D46DB4"/>
    <w:rsid w:val="00D472F2"/>
    <w:rsid w:val="00D47F16"/>
    <w:rsid w:val="00D52B97"/>
    <w:rsid w:val="00D5462B"/>
    <w:rsid w:val="00D55A9E"/>
    <w:rsid w:val="00D55E33"/>
    <w:rsid w:val="00D56F9F"/>
    <w:rsid w:val="00D631CA"/>
    <w:rsid w:val="00D640E6"/>
    <w:rsid w:val="00D64DA5"/>
    <w:rsid w:val="00D66D6B"/>
    <w:rsid w:val="00D66FF1"/>
    <w:rsid w:val="00D6786A"/>
    <w:rsid w:val="00D70A61"/>
    <w:rsid w:val="00D7158F"/>
    <w:rsid w:val="00D737E2"/>
    <w:rsid w:val="00D8070F"/>
    <w:rsid w:val="00D8095B"/>
    <w:rsid w:val="00D83C2E"/>
    <w:rsid w:val="00D8534E"/>
    <w:rsid w:val="00D85A6C"/>
    <w:rsid w:val="00D86625"/>
    <w:rsid w:val="00D870E6"/>
    <w:rsid w:val="00D87490"/>
    <w:rsid w:val="00D902DA"/>
    <w:rsid w:val="00D908EC"/>
    <w:rsid w:val="00D90F00"/>
    <w:rsid w:val="00D92F4D"/>
    <w:rsid w:val="00D944DD"/>
    <w:rsid w:val="00D968FE"/>
    <w:rsid w:val="00D970F1"/>
    <w:rsid w:val="00D9767E"/>
    <w:rsid w:val="00D97AA2"/>
    <w:rsid w:val="00DA0B6E"/>
    <w:rsid w:val="00DA3393"/>
    <w:rsid w:val="00DA6596"/>
    <w:rsid w:val="00DB3BEF"/>
    <w:rsid w:val="00DB6BB4"/>
    <w:rsid w:val="00DB7FC6"/>
    <w:rsid w:val="00DC009F"/>
    <w:rsid w:val="00DC01FE"/>
    <w:rsid w:val="00DC04D7"/>
    <w:rsid w:val="00DC14A0"/>
    <w:rsid w:val="00DC1B21"/>
    <w:rsid w:val="00DC25B8"/>
    <w:rsid w:val="00DC3D58"/>
    <w:rsid w:val="00DC5AD3"/>
    <w:rsid w:val="00DC685F"/>
    <w:rsid w:val="00DC6CB0"/>
    <w:rsid w:val="00DC7730"/>
    <w:rsid w:val="00DD282A"/>
    <w:rsid w:val="00DD2BDA"/>
    <w:rsid w:val="00DD3626"/>
    <w:rsid w:val="00DD4B3D"/>
    <w:rsid w:val="00DD63FD"/>
    <w:rsid w:val="00DE057E"/>
    <w:rsid w:val="00DE0D3A"/>
    <w:rsid w:val="00DE2079"/>
    <w:rsid w:val="00DE2763"/>
    <w:rsid w:val="00DE2BA8"/>
    <w:rsid w:val="00DE5273"/>
    <w:rsid w:val="00DE6708"/>
    <w:rsid w:val="00DE6BB7"/>
    <w:rsid w:val="00DE71F5"/>
    <w:rsid w:val="00DF0E1C"/>
    <w:rsid w:val="00DF0E76"/>
    <w:rsid w:val="00DF1F74"/>
    <w:rsid w:val="00DF1FA0"/>
    <w:rsid w:val="00DF4301"/>
    <w:rsid w:val="00DF491E"/>
    <w:rsid w:val="00DF5E1F"/>
    <w:rsid w:val="00DF5F8F"/>
    <w:rsid w:val="00DF6218"/>
    <w:rsid w:val="00E02D8B"/>
    <w:rsid w:val="00E05948"/>
    <w:rsid w:val="00E05B99"/>
    <w:rsid w:val="00E074C3"/>
    <w:rsid w:val="00E10855"/>
    <w:rsid w:val="00E10B61"/>
    <w:rsid w:val="00E14CD5"/>
    <w:rsid w:val="00E15E99"/>
    <w:rsid w:val="00E16441"/>
    <w:rsid w:val="00E20B23"/>
    <w:rsid w:val="00E2160F"/>
    <w:rsid w:val="00E21E35"/>
    <w:rsid w:val="00E22248"/>
    <w:rsid w:val="00E238B4"/>
    <w:rsid w:val="00E2483E"/>
    <w:rsid w:val="00E324C1"/>
    <w:rsid w:val="00E34BA5"/>
    <w:rsid w:val="00E374BD"/>
    <w:rsid w:val="00E3785C"/>
    <w:rsid w:val="00E4066E"/>
    <w:rsid w:val="00E46853"/>
    <w:rsid w:val="00E47A8D"/>
    <w:rsid w:val="00E50E97"/>
    <w:rsid w:val="00E519D2"/>
    <w:rsid w:val="00E52BAD"/>
    <w:rsid w:val="00E56520"/>
    <w:rsid w:val="00E60157"/>
    <w:rsid w:val="00E61B1D"/>
    <w:rsid w:val="00E62DD7"/>
    <w:rsid w:val="00E62F36"/>
    <w:rsid w:val="00E638BE"/>
    <w:rsid w:val="00E63965"/>
    <w:rsid w:val="00E63D5E"/>
    <w:rsid w:val="00E66D27"/>
    <w:rsid w:val="00E66D9F"/>
    <w:rsid w:val="00E67B17"/>
    <w:rsid w:val="00E704A1"/>
    <w:rsid w:val="00E70684"/>
    <w:rsid w:val="00E70845"/>
    <w:rsid w:val="00E71DDD"/>
    <w:rsid w:val="00E73D88"/>
    <w:rsid w:val="00E73E98"/>
    <w:rsid w:val="00E7597F"/>
    <w:rsid w:val="00E800D2"/>
    <w:rsid w:val="00E806D9"/>
    <w:rsid w:val="00E82AE7"/>
    <w:rsid w:val="00E84499"/>
    <w:rsid w:val="00E8520C"/>
    <w:rsid w:val="00E85D7D"/>
    <w:rsid w:val="00E86F39"/>
    <w:rsid w:val="00E9120C"/>
    <w:rsid w:val="00E9422D"/>
    <w:rsid w:val="00E9461F"/>
    <w:rsid w:val="00EA197D"/>
    <w:rsid w:val="00EA1F5E"/>
    <w:rsid w:val="00EA29C3"/>
    <w:rsid w:val="00EA31E5"/>
    <w:rsid w:val="00EA3C6C"/>
    <w:rsid w:val="00EA5A48"/>
    <w:rsid w:val="00EA652E"/>
    <w:rsid w:val="00EB1AD1"/>
    <w:rsid w:val="00EB3E7B"/>
    <w:rsid w:val="00EB40DE"/>
    <w:rsid w:val="00EB44B5"/>
    <w:rsid w:val="00EB55F2"/>
    <w:rsid w:val="00EB5817"/>
    <w:rsid w:val="00EC3019"/>
    <w:rsid w:val="00EC41E1"/>
    <w:rsid w:val="00EC5599"/>
    <w:rsid w:val="00ED281E"/>
    <w:rsid w:val="00ED2A21"/>
    <w:rsid w:val="00ED47F3"/>
    <w:rsid w:val="00ED5F4E"/>
    <w:rsid w:val="00ED7B4F"/>
    <w:rsid w:val="00EE2149"/>
    <w:rsid w:val="00EE29CC"/>
    <w:rsid w:val="00EE36E5"/>
    <w:rsid w:val="00EE4CE5"/>
    <w:rsid w:val="00EE5783"/>
    <w:rsid w:val="00EF154A"/>
    <w:rsid w:val="00EF3A79"/>
    <w:rsid w:val="00EF42F7"/>
    <w:rsid w:val="00EF5210"/>
    <w:rsid w:val="00EF5832"/>
    <w:rsid w:val="00EF76FE"/>
    <w:rsid w:val="00F01AC9"/>
    <w:rsid w:val="00F02AF8"/>
    <w:rsid w:val="00F0418D"/>
    <w:rsid w:val="00F06BE0"/>
    <w:rsid w:val="00F07E09"/>
    <w:rsid w:val="00F11237"/>
    <w:rsid w:val="00F11BAB"/>
    <w:rsid w:val="00F12927"/>
    <w:rsid w:val="00F143DD"/>
    <w:rsid w:val="00F149FE"/>
    <w:rsid w:val="00F15D41"/>
    <w:rsid w:val="00F21AF6"/>
    <w:rsid w:val="00F250CB"/>
    <w:rsid w:val="00F30C7B"/>
    <w:rsid w:val="00F31DAB"/>
    <w:rsid w:val="00F32AF3"/>
    <w:rsid w:val="00F3332E"/>
    <w:rsid w:val="00F33C5A"/>
    <w:rsid w:val="00F33EA4"/>
    <w:rsid w:val="00F3523F"/>
    <w:rsid w:val="00F368A6"/>
    <w:rsid w:val="00F4030E"/>
    <w:rsid w:val="00F414D8"/>
    <w:rsid w:val="00F416BA"/>
    <w:rsid w:val="00F44035"/>
    <w:rsid w:val="00F441DF"/>
    <w:rsid w:val="00F502B4"/>
    <w:rsid w:val="00F52626"/>
    <w:rsid w:val="00F52727"/>
    <w:rsid w:val="00F541C3"/>
    <w:rsid w:val="00F545D9"/>
    <w:rsid w:val="00F55177"/>
    <w:rsid w:val="00F55DD5"/>
    <w:rsid w:val="00F56F44"/>
    <w:rsid w:val="00F6133B"/>
    <w:rsid w:val="00F6175D"/>
    <w:rsid w:val="00F62343"/>
    <w:rsid w:val="00F63637"/>
    <w:rsid w:val="00F63EF3"/>
    <w:rsid w:val="00F66E33"/>
    <w:rsid w:val="00F67BCD"/>
    <w:rsid w:val="00F7204A"/>
    <w:rsid w:val="00F75222"/>
    <w:rsid w:val="00F76C86"/>
    <w:rsid w:val="00F816A2"/>
    <w:rsid w:val="00F83437"/>
    <w:rsid w:val="00F84947"/>
    <w:rsid w:val="00F869DD"/>
    <w:rsid w:val="00F87DC6"/>
    <w:rsid w:val="00F907CA"/>
    <w:rsid w:val="00F92792"/>
    <w:rsid w:val="00F94D14"/>
    <w:rsid w:val="00F96D4D"/>
    <w:rsid w:val="00F96FEE"/>
    <w:rsid w:val="00FA0E26"/>
    <w:rsid w:val="00FA313D"/>
    <w:rsid w:val="00FA5B91"/>
    <w:rsid w:val="00FA6F85"/>
    <w:rsid w:val="00FB1400"/>
    <w:rsid w:val="00FB2E61"/>
    <w:rsid w:val="00FB4786"/>
    <w:rsid w:val="00FB6CD7"/>
    <w:rsid w:val="00FC0851"/>
    <w:rsid w:val="00FC1066"/>
    <w:rsid w:val="00FC14D7"/>
    <w:rsid w:val="00FC22EB"/>
    <w:rsid w:val="00FC2DC1"/>
    <w:rsid w:val="00FC2EB5"/>
    <w:rsid w:val="00FC61F9"/>
    <w:rsid w:val="00FD1E9E"/>
    <w:rsid w:val="00FD20C3"/>
    <w:rsid w:val="00FD376E"/>
    <w:rsid w:val="00FD6E8C"/>
    <w:rsid w:val="00FE0A20"/>
    <w:rsid w:val="00FE3539"/>
    <w:rsid w:val="00FE5775"/>
    <w:rsid w:val="00FF0588"/>
    <w:rsid w:val="00FF50B0"/>
    <w:rsid w:val="00FF6985"/>
    <w:rsid w:val="00FF7D8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00BFA"/>
    <w:rPr>
      <w:rFonts w:ascii="Verdana" w:hAnsi="Verdana"/>
      <w:color w:val="000000"/>
      <w:sz w:val="20"/>
      <w:szCs w:val="24"/>
      <w:lang w:eastAsia="en-GB"/>
    </w:rPr>
  </w:style>
  <w:style w:type="paragraph" w:styleId="Heading1">
    <w:name w:val="heading 1"/>
    <w:basedOn w:val="Normal"/>
    <w:next w:val="Normal"/>
    <w:link w:val="Heading1Char"/>
    <w:uiPriority w:val="99"/>
    <w:qFormat/>
    <w:rsid w:val="005A1AA2"/>
    <w:pPr>
      <w:keepNext/>
      <w:spacing w:before="240" w:after="60"/>
      <w:outlineLvl w:val="0"/>
    </w:pPr>
    <w:rPr>
      <w:rFonts w:cs="Arial"/>
      <w:b/>
      <w:bCs/>
      <w:kern w:val="32"/>
      <w:sz w:val="28"/>
      <w:szCs w:val="32"/>
    </w:rPr>
  </w:style>
  <w:style w:type="paragraph" w:styleId="Heading2">
    <w:name w:val="heading 2"/>
    <w:basedOn w:val="Normal"/>
    <w:next w:val="Normal"/>
    <w:link w:val="Heading2Char"/>
    <w:uiPriority w:val="99"/>
    <w:qFormat/>
    <w:rsid w:val="00250C1B"/>
    <w:pPr>
      <w:keepNext/>
      <w:spacing w:before="240" w:after="60"/>
      <w:outlineLvl w:val="1"/>
    </w:pPr>
    <w:rPr>
      <w:rFonts w:ascii="Arial" w:hAnsi="Arial" w:cs="Arial"/>
      <w:b/>
      <w:bCs/>
      <w:i/>
      <w:iCs/>
      <w:sz w:val="24"/>
      <w:szCs w:val="28"/>
    </w:rPr>
  </w:style>
  <w:style w:type="paragraph" w:styleId="Heading3">
    <w:name w:val="heading 3"/>
    <w:basedOn w:val="Normal"/>
    <w:next w:val="Normal"/>
    <w:link w:val="Heading3Char"/>
    <w:uiPriority w:val="99"/>
    <w:qFormat/>
    <w:rsid w:val="00542A8F"/>
    <w:pPr>
      <w:keepNext/>
      <w:outlineLvl w:val="2"/>
    </w:pPr>
    <w:rPr>
      <w:b/>
      <w:color w:val="auto"/>
      <w:sz w:val="18"/>
      <w:szCs w:val="18"/>
    </w:rPr>
  </w:style>
  <w:style w:type="paragraph" w:styleId="Heading4">
    <w:name w:val="heading 4"/>
    <w:basedOn w:val="Normal"/>
    <w:next w:val="Normal"/>
    <w:link w:val="Heading4Char"/>
    <w:uiPriority w:val="99"/>
    <w:qFormat/>
    <w:rsid w:val="00A8755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A87553"/>
    <w:pPr>
      <w:spacing w:before="240" w:after="60"/>
      <w:outlineLvl w:val="4"/>
    </w:pPr>
    <w:rPr>
      <w:b/>
      <w:bCs/>
      <w:i/>
      <w:iCs/>
      <w:sz w:val="26"/>
      <w:szCs w:val="26"/>
    </w:rPr>
  </w:style>
  <w:style w:type="paragraph" w:styleId="Heading6">
    <w:name w:val="heading 6"/>
    <w:basedOn w:val="Normal"/>
    <w:next w:val="Normal"/>
    <w:link w:val="Heading6Char"/>
    <w:uiPriority w:val="99"/>
    <w:qFormat/>
    <w:rsid w:val="00A87553"/>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A87553"/>
    <w:p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A87553"/>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A8755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2E61"/>
    <w:rPr>
      <w:rFonts w:ascii="Cambria" w:hAnsi="Cambria" w:cs="Times New Roman"/>
      <w:b/>
      <w:bCs/>
      <w:kern w:val="32"/>
      <w:sz w:val="32"/>
      <w:szCs w:val="32"/>
      <w:lang w:val="en-GB" w:eastAsia="en-GB"/>
    </w:rPr>
  </w:style>
  <w:style w:type="character" w:customStyle="1" w:styleId="Heading2Char">
    <w:name w:val="Heading 2 Char"/>
    <w:basedOn w:val="DefaultParagraphFont"/>
    <w:link w:val="Heading2"/>
    <w:uiPriority w:val="99"/>
    <w:locked/>
    <w:rsid w:val="00FB2E61"/>
    <w:rPr>
      <w:rFonts w:ascii="Cambria" w:hAnsi="Cambria" w:cs="Times New Roman"/>
      <w:b/>
      <w:bCs/>
      <w:i/>
      <w:iCs/>
      <w:sz w:val="28"/>
      <w:szCs w:val="28"/>
      <w:lang w:val="en-GB" w:eastAsia="en-GB"/>
    </w:rPr>
  </w:style>
  <w:style w:type="character" w:customStyle="1" w:styleId="Heading3Char">
    <w:name w:val="Heading 3 Char"/>
    <w:basedOn w:val="DefaultParagraphFont"/>
    <w:link w:val="Heading3"/>
    <w:uiPriority w:val="99"/>
    <w:locked/>
    <w:rsid w:val="00542A8F"/>
    <w:rPr>
      <w:rFonts w:ascii="Verdana" w:hAnsi="Verdana" w:cs="Times New Roman"/>
      <w:b/>
      <w:sz w:val="18"/>
      <w:szCs w:val="18"/>
      <w:lang w:val="en-GB" w:eastAsia="en-GB"/>
    </w:rPr>
  </w:style>
  <w:style w:type="character" w:customStyle="1" w:styleId="Heading4Char">
    <w:name w:val="Heading 4 Char"/>
    <w:basedOn w:val="DefaultParagraphFont"/>
    <w:link w:val="Heading4"/>
    <w:uiPriority w:val="99"/>
    <w:semiHidden/>
    <w:locked/>
    <w:rsid w:val="00FB2E61"/>
    <w:rPr>
      <w:rFonts w:ascii="Calibri" w:hAnsi="Calibri" w:cs="Times New Roman"/>
      <w:b/>
      <w:bCs/>
      <w:sz w:val="28"/>
      <w:szCs w:val="28"/>
      <w:lang w:val="en-GB" w:eastAsia="en-GB"/>
    </w:rPr>
  </w:style>
  <w:style w:type="character" w:customStyle="1" w:styleId="Heading5Char">
    <w:name w:val="Heading 5 Char"/>
    <w:basedOn w:val="DefaultParagraphFont"/>
    <w:link w:val="Heading5"/>
    <w:uiPriority w:val="99"/>
    <w:semiHidden/>
    <w:locked/>
    <w:rsid w:val="00FB2E61"/>
    <w:rPr>
      <w:rFonts w:ascii="Calibri" w:hAnsi="Calibri" w:cs="Times New Roman"/>
      <w:b/>
      <w:bCs/>
      <w:i/>
      <w:iCs/>
      <w:sz w:val="26"/>
      <w:szCs w:val="26"/>
      <w:lang w:val="en-GB" w:eastAsia="en-GB"/>
    </w:rPr>
  </w:style>
  <w:style w:type="character" w:customStyle="1" w:styleId="Heading6Char">
    <w:name w:val="Heading 6 Char"/>
    <w:basedOn w:val="DefaultParagraphFont"/>
    <w:link w:val="Heading6"/>
    <w:uiPriority w:val="99"/>
    <w:semiHidden/>
    <w:locked/>
    <w:rsid w:val="00FB2E61"/>
    <w:rPr>
      <w:rFonts w:ascii="Calibri" w:hAnsi="Calibri" w:cs="Times New Roman"/>
      <w:b/>
      <w:bCs/>
      <w:lang w:val="en-GB" w:eastAsia="en-GB"/>
    </w:rPr>
  </w:style>
  <w:style w:type="character" w:customStyle="1" w:styleId="Heading7Char">
    <w:name w:val="Heading 7 Char"/>
    <w:basedOn w:val="DefaultParagraphFont"/>
    <w:link w:val="Heading7"/>
    <w:uiPriority w:val="99"/>
    <w:semiHidden/>
    <w:locked/>
    <w:rsid w:val="00FB2E61"/>
    <w:rPr>
      <w:rFonts w:ascii="Calibri" w:hAnsi="Calibri" w:cs="Times New Roman"/>
      <w:sz w:val="24"/>
      <w:szCs w:val="24"/>
      <w:lang w:val="en-GB" w:eastAsia="en-GB"/>
    </w:rPr>
  </w:style>
  <w:style w:type="character" w:customStyle="1" w:styleId="Heading8Char">
    <w:name w:val="Heading 8 Char"/>
    <w:basedOn w:val="DefaultParagraphFont"/>
    <w:link w:val="Heading8"/>
    <w:uiPriority w:val="99"/>
    <w:semiHidden/>
    <w:locked/>
    <w:rsid w:val="00FB2E61"/>
    <w:rPr>
      <w:rFonts w:ascii="Calibri" w:hAnsi="Calibri" w:cs="Times New Roman"/>
      <w:i/>
      <w:iCs/>
      <w:sz w:val="24"/>
      <w:szCs w:val="24"/>
      <w:lang w:val="en-GB" w:eastAsia="en-GB"/>
    </w:rPr>
  </w:style>
  <w:style w:type="character" w:customStyle="1" w:styleId="Heading9Char">
    <w:name w:val="Heading 9 Char"/>
    <w:basedOn w:val="DefaultParagraphFont"/>
    <w:link w:val="Heading9"/>
    <w:uiPriority w:val="99"/>
    <w:semiHidden/>
    <w:locked/>
    <w:rsid w:val="00FB2E61"/>
    <w:rPr>
      <w:rFonts w:ascii="Cambria" w:hAnsi="Cambria" w:cs="Times New Roman"/>
      <w:lang w:val="en-GB" w:eastAsia="en-GB"/>
    </w:rPr>
  </w:style>
  <w:style w:type="paragraph" w:styleId="Header">
    <w:name w:val="header"/>
    <w:basedOn w:val="Normal"/>
    <w:link w:val="HeaderChar"/>
    <w:uiPriority w:val="99"/>
    <w:semiHidden/>
    <w:rsid w:val="005B2F1A"/>
    <w:pPr>
      <w:tabs>
        <w:tab w:val="center" w:pos="4153"/>
        <w:tab w:val="right" w:pos="8306"/>
      </w:tabs>
    </w:pPr>
  </w:style>
  <w:style w:type="character" w:customStyle="1" w:styleId="HeaderChar">
    <w:name w:val="Header Char"/>
    <w:basedOn w:val="DefaultParagraphFont"/>
    <w:link w:val="Header"/>
    <w:uiPriority w:val="99"/>
    <w:semiHidden/>
    <w:locked/>
    <w:rsid w:val="00FB2E61"/>
    <w:rPr>
      <w:rFonts w:ascii="Verdana" w:hAnsi="Verdana" w:cs="Times New Roman"/>
      <w:sz w:val="24"/>
      <w:szCs w:val="24"/>
      <w:lang w:val="en-GB" w:eastAsia="en-GB"/>
    </w:rPr>
  </w:style>
  <w:style w:type="paragraph" w:styleId="Footer">
    <w:name w:val="footer"/>
    <w:basedOn w:val="Normal"/>
    <w:link w:val="FooterChar"/>
    <w:uiPriority w:val="99"/>
    <w:rsid w:val="005B2F1A"/>
    <w:pPr>
      <w:tabs>
        <w:tab w:val="center" w:pos="4153"/>
        <w:tab w:val="right" w:pos="8306"/>
      </w:tabs>
    </w:pPr>
  </w:style>
  <w:style w:type="character" w:customStyle="1" w:styleId="FooterChar">
    <w:name w:val="Footer Char"/>
    <w:basedOn w:val="DefaultParagraphFont"/>
    <w:link w:val="Footer"/>
    <w:uiPriority w:val="99"/>
    <w:locked/>
    <w:rsid w:val="00D30F7E"/>
    <w:rPr>
      <w:rFonts w:ascii="Verdana" w:hAnsi="Verdana" w:cs="Times New Roman"/>
      <w:sz w:val="24"/>
      <w:szCs w:val="24"/>
    </w:rPr>
  </w:style>
  <w:style w:type="paragraph" w:styleId="BalloonText">
    <w:name w:val="Balloon Text"/>
    <w:basedOn w:val="Normal"/>
    <w:link w:val="BalloonTextChar"/>
    <w:uiPriority w:val="99"/>
    <w:semiHidden/>
    <w:rsid w:val="00A56A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2E61"/>
    <w:rPr>
      <w:rFonts w:cs="Times New Roman"/>
      <w:sz w:val="2"/>
      <w:lang w:val="en-GB" w:eastAsia="en-GB"/>
    </w:rPr>
  </w:style>
  <w:style w:type="table" w:styleId="TableGrid">
    <w:name w:val="Table Grid"/>
    <w:basedOn w:val="TableNormal"/>
    <w:uiPriority w:val="99"/>
    <w:rsid w:val="00D116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8D1061"/>
    <w:rPr>
      <w:rFonts w:cs="Times New Roman"/>
    </w:rPr>
  </w:style>
  <w:style w:type="character" w:styleId="Hyperlink">
    <w:name w:val="Hyperlink"/>
    <w:basedOn w:val="DefaultParagraphFont"/>
    <w:uiPriority w:val="99"/>
    <w:rsid w:val="008D1061"/>
    <w:rPr>
      <w:rFonts w:cs="Times New Roman"/>
      <w:color w:val="0000FF"/>
      <w:u w:val="single"/>
    </w:rPr>
  </w:style>
  <w:style w:type="paragraph" w:customStyle="1" w:styleId="HEADERCHAPTER3">
    <w:name w:val="HEADER CHAPTER 3"/>
    <w:next w:val="Normal"/>
    <w:uiPriority w:val="99"/>
    <w:semiHidden/>
    <w:rsid w:val="00584F7D"/>
    <w:pPr>
      <w:numPr>
        <w:numId w:val="4"/>
      </w:numPr>
      <w:spacing w:before="240" w:after="240"/>
    </w:pPr>
    <w:rPr>
      <w:rFonts w:ascii="Verdana" w:hAnsi="Verdana"/>
      <w:b/>
      <w:caps/>
      <w:szCs w:val="20"/>
      <w:lang w:val="en-GB" w:eastAsia="en-GB"/>
    </w:rPr>
  </w:style>
  <w:style w:type="paragraph" w:customStyle="1" w:styleId="HEADERCHAPTER4">
    <w:name w:val="HEADER CHAPTER 4"/>
    <w:next w:val="Normal"/>
    <w:uiPriority w:val="99"/>
    <w:semiHidden/>
    <w:rsid w:val="00C73E04"/>
    <w:pPr>
      <w:numPr>
        <w:numId w:val="5"/>
      </w:numPr>
      <w:spacing w:before="240" w:after="240"/>
    </w:pPr>
    <w:rPr>
      <w:rFonts w:ascii="Verdana" w:hAnsi="Verdana"/>
      <w:b/>
      <w:caps/>
      <w:lang w:val="en-GB" w:eastAsia="en-GB"/>
    </w:rPr>
  </w:style>
  <w:style w:type="paragraph" w:customStyle="1" w:styleId="HEADERCHAPTER1">
    <w:name w:val="HEADER CHAPTER 1"/>
    <w:basedOn w:val="Normal"/>
    <w:uiPriority w:val="99"/>
    <w:semiHidden/>
    <w:rsid w:val="00153735"/>
    <w:pPr>
      <w:numPr>
        <w:numId w:val="3"/>
      </w:numPr>
      <w:spacing w:before="240" w:after="240"/>
    </w:pPr>
    <w:rPr>
      <w:b/>
      <w:caps/>
      <w:sz w:val="22"/>
      <w:szCs w:val="22"/>
    </w:rPr>
  </w:style>
  <w:style w:type="paragraph" w:customStyle="1" w:styleId="HEADERCHAPTER2">
    <w:name w:val="HEADER CHAPTER 2"/>
    <w:basedOn w:val="HEADERCHAPTER1"/>
    <w:uiPriority w:val="99"/>
    <w:semiHidden/>
    <w:rsid w:val="00584F7D"/>
    <w:pPr>
      <w:numPr>
        <w:numId w:val="1"/>
      </w:numPr>
    </w:pPr>
  </w:style>
  <w:style w:type="paragraph" w:customStyle="1" w:styleId="StyleVerdana10ptCentered">
    <w:name w:val="Style Verdana 10 pt Centered"/>
    <w:basedOn w:val="Normal"/>
    <w:uiPriority w:val="99"/>
    <w:semiHidden/>
    <w:rsid w:val="002309EB"/>
    <w:pPr>
      <w:numPr>
        <w:numId w:val="2"/>
      </w:numPr>
      <w:jc w:val="center"/>
    </w:pPr>
    <w:rPr>
      <w:szCs w:val="20"/>
    </w:rPr>
  </w:style>
  <w:style w:type="paragraph" w:styleId="TOC1">
    <w:name w:val="toc 1"/>
    <w:basedOn w:val="Normal"/>
    <w:next w:val="Normal"/>
    <w:autoRedefine/>
    <w:uiPriority w:val="99"/>
    <w:rsid w:val="0058093A"/>
    <w:pPr>
      <w:tabs>
        <w:tab w:val="left" w:pos="360"/>
        <w:tab w:val="right" w:leader="dot" w:pos="9628"/>
      </w:tabs>
      <w:spacing w:before="180" w:after="60"/>
      <w:ind w:left="357" w:hanging="357"/>
    </w:pPr>
    <w:rPr>
      <w:sz w:val="22"/>
    </w:rPr>
  </w:style>
  <w:style w:type="paragraph" w:customStyle="1" w:styleId="PARTHEADER">
    <w:name w:val="PART HEADER"/>
    <w:basedOn w:val="Normal"/>
    <w:uiPriority w:val="99"/>
    <w:semiHidden/>
    <w:rsid w:val="004E30D6"/>
    <w:pPr>
      <w:spacing w:before="120" w:after="120"/>
      <w:jc w:val="center"/>
    </w:pPr>
    <w:rPr>
      <w:sz w:val="36"/>
      <w:szCs w:val="36"/>
    </w:rPr>
  </w:style>
  <w:style w:type="paragraph" w:styleId="TOC2">
    <w:name w:val="toc 2"/>
    <w:basedOn w:val="Normal"/>
    <w:next w:val="Normal"/>
    <w:autoRedefine/>
    <w:uiPriority w:val="99"/>
    <w:rsid w:val="0058093A"/>
    <w:pPr>
      <w:tabs>
        <w:tab w:val="left" w:pos="900"/>
        <w:tab w:val="right" w:leader="dot" w:pos="9628"/>
      </w:tabs>
      <w:spacing w:after="60"/>
      <w:ind w:left="896" w:hanging="539"/>
    </w:pPr>
  </w:style>
  <w:style w:type="paragraph" w:styleId="TOC3">
    <w:name w:val="toc 3"/>
    <w:basedOn w:val="Normal"/>
    <w:next w:val="Normal"/>
    <w:autoRedefine/>
    <w:uiPriority w:val="99"/>
    <w:rsid w:val="0058093A"/>
    <w:pPr>
      <w:tabs>
        <w:tab w:val="left" w:pos="1620"/>
        <w:tab w:val="right" w:leader="dot" w:pos="9628"/>
      </w:tabs>
      <w:ind w:left="1620" w:hanging="720"/>
    </w:pPr>
  </w:style>
  <w:style w:type="character" w:styleId="CommentReference">
    <w:name w:val="annotation reference"/>
    <w:basedOn w:val="DefaultParagraphFont"/>
    <w:uiPriority w:val="99"/>
    <w:semiHidden/>
    <w:rsid w:val="00E15E99"/>
    <w:rPr>
      <w:rFonts w:cs="Times New Roman"/>
      <w:sz w:val="16"/>
    </w:rPr>
  </w:style>
  <w:style w:type="paragraph" w:styleId="CommentText">
    <w:name w:val="annotation text"/>
    <w:basedOn w:val="Normal"/>
    <w:link w:val="CommentTextChar"/>
    <w:uiPriority w:val="99"/>
    <w:semiHidden/>
    <w:rsid w:val="00E15E99"/>
    <w:rPr>
      <w:szCs w:val="20"/>
    </w:rPr>
  </w:style>
  <w:style w:type="character" w:customStyle="1" w:styleId="CommentTextChar">
    <w:name w:val="Comment Text Char"/>
    <w:basedOn w:val="DefaultParagraphFont"/>
    <w:link w:val="CommentText"/>
    <w:uiPriority w:val="99"/>
    <w:semiHidden/>
    <w:locked/>
    <w:rsid w:val="00FB2E61"/>
    <w:rPr>
      <w:rFonts w:ascii="Verdana" w:hAnsi="Verdana" w:cs="Times New Roman"/>
      <w:sz w:val="20"/>
      <w:szCs w:val="20"/>
      <w:lang w:val="en-GB" w:eastAsia="en-GB"/>
    </w:rPr>
  </w:style>
  <w:style w:type="paragraph" w:styleId="CommentSubject">
    <w:name w:val="annotation subject"/>
    <w:basedOn w:val="CommentText"/>
    <w:next w:val="CommentText"/>
    <w:link w:val="CommentSubjectChar"/>
    <w:uiPriority w:val="99"/>
    <w:semiHidden/>
    <w:rsid w:val="00E15E99"/>
    <w:rPr>
      <w:b/>
      <w:bCs/>
    </w:rPr>
  </w:style>
  <w:style w:type="character" w:customStyle="1" w:styleId="CommentSubjectChar">
    <w:name w:val="Comment Subject Char"/>
    <w:basedOn w:val="CommentTextChar"/>
    <w:link w:val="CommentSubject"/>
    <w:uiPriority w:val="99"/>
    <w:semiHidden/>
    <w:locked/>
    <w:rsid w:val="00FB2E61"/>
    <w:rPr>
      <w:b/>
      <w:bCs/>
    </w:rPr>
  </w:style>
  <w:style w:type="paragraph" w:customStyle="1" w:styleId="NormalSimple">
    <w:name w:val="Normal Simple"/>
    <w:basedOn w:val="AgendaItemnr"/>
    <w:link w:val="NormalSimpleChar"/>
    <w:uiPriority w:val="99"/>
    <w:rsid w:val="00B465FA"/>
    <w:pPr>
      <w:numPr>
        <w:numId w:val="0"/>
      </w:numPr>
    </w:pPr>
    <w:rPr>
      <w:b w:val="0"/>
      <w:color w:val="auto"/>
      <w:lang w:val="en-GB"/>
    </w:rPr>
  </w:style>
  <w:style w:type="character" w:customStyle="1" w:styleId="NormalSimpleChar">
    <w:name w:val="Normal Simple Char"/>
    <w:link w:val="NormalSimple"/>
    <w:uiPriority w:val="99"/>
    <w:locked/>
    <w:rsid w:val="008516BF"/>
    <w:rPr>
      <w:rFonts w:ascii="Verdana" w:hAnsi="Verdana"/>
      <w:lang w:val="en-GB" w:eastAsia="en-GB"/>
    </w:rPr>
  </w:style>
  <w:style w:type="paragraph" w:customStyle="1" w:styleId="Agendaitem">
    <w:name w:val="Agenda_item"/>
    <w:basedOn w:val="Normal"/>
    <w:uiPriority w:val="99"/>
    <w:rsid w:val="00B465FA"/>
    <w:pPr>
      <w:tabs>
        <w:tab w:val="left" w:pos="1092"/>
        <w:tab w:val="left" w:pos="1347"/>
        <w:tab w:val="left" w:pos="1647"/>
        <w:tab w:val="left" w:pos="1962"/>
      </w:tabs>
    </w:pPr>
    <w:rPr>
      <w:b/>
      <w:szCs w:val="20"/>
    </w:rPr>
  </w:style>
  <w:style w:type="paragraph" w:customStyle="1" w:styleId="AgendaItemnr">
    <w:name w:val="Agenda_Item_nr"/>
    <w:basedOn w:val="Agendaitem"/>
    <w:next w:val="Normal"/>
    <w:uiPriority w:val="99"/>
    <w:rsid w:val="00B465FA"/>
    <w:pPr>
      <w:numPr>
        <w:numId w:val="6"/>
      </w:numPr>
    </w:pPr>
  </w:style>
  <w:style w:type="paragraph" w:customStyle="1" w:styleId="Bullet1">
    <w:name w:val="Bullet1"/>
    <w:basedOn w:val="Normal"/>
    <w:uiPriority w:val="99"/>
    <w:rsid w:val="00B465FA"/>
    <w:pPr>
      <w:numPr>
        <w:numId w:val="7"/>
      </w:numPr>
      <w:jc w:val="both"/>
    </w:pPr>
    <w:rPr>
      <w:szCs w:val="20"/>
      <w:lang w:val="pt-PT"/>
    </w:rPr>
  </w:style>
  <w:style w:type="paragraph" w:customStyle="1" w:styleId="Bullet2">
    <w:name w:val="Bullet2"/>
    <w:basedOn w:val="Bullet1"/>
    <w:uiPriority w:val="99"/>
    <w:rsid w:val="00B465FA"/>
    <w:pPr>
      <w:numPr>
        <w:numId w:val="8"/>
      </w:numPr>
    </w:pPr>
  </w:style>
  <w:style w:type="paragraph" w:styleId="PlainText">
    <w:name w:val="Plain Text"/>
    <w:basedOn w:val="Normal"/>
    <w:link w:val="PlainTextChar"/>
    <w:uiPriority w:val="99"/>
    <w:rsid w:val="003759DD"/>
    <w:rPr>
      <w:rFonts w:ascii="Consolas" w:hAnsi="Consolas"/>
      <w:sz w:val="21"/>
      <w:szCs w:val="21"/>
      <w:lang w:eastAsia="en-US"/>
    </w:rPr>
  </w:style>
  <w:style w:type="character" w:customStyle="1" w:styleId="PlainTextChar">
    <w:name w:val="Plain Text Char"/>
    <w:basedOn w:val="DefaultParagraphFont"/>
    <w:link w:val="PlainText"/>
    <w:uiPriority w:val="99"/>
    <w:locked/>
    <w:rsid w:val="003759DD"/>
    <w:rPr>
      <w:rFonts w:ascii="Consolas" w:hAnsi="Consolas" w:cs="Times New Roman"/>
      <w:sz w:val="21"/>
    </w:rPr>
  </w:style>
  <w:style w:type="paragraph" w:styleId="Title">
    <w:name w:val="Title"/>
    <w:basedOn w:val="Normal"/>
    <w:next w:val="Normal"/>
    <w:link w:val="TitleChar"/>
    <w:uiPriority w:val="99"/>
    <w:qFormat/>
    <w:rsid w:val="00F83437"/>
    <w:pPr>
      <w:spacing w:before="240" w:after="6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99"/>
    <w:locked/>
    <w:rsid w:val="00F83437"/>
    <w:rPr>
      <w:rFonts w:ascii="Cambria" w:hAnsi="Cambria" w:cs="Times New Roman"/>
      <w:b/>
      <w:kern w:val="28"/>
      <w:sz w:val="32"/>
    </w:rPr>
  </w:style>
  <w:style w:type="paragraph" w:styleId="TOCHeading">
    <w:name w:val="TOC Heading"/>
    <w:basedOn w:val="Heading1"/>
    <w:next w:val="Normal"/>
    <w:uiPriority w:val="99"/>
    <w:qFormat/>
    <w:rsid w:val="003E7C31"/>
    <w:pPr>
      <w:keepLines/>
      <w:spacing w:before="480" w:after="0" w:line="276" w:lineRule="auto"/>
      <w:outlineLvl w:val="9"/>
    </w:pPr>
    <w:rPr>
      <w:rFonts w:ascii="Cambria" w:hAnsi="Cambria" w:cs="Times New Roman"/>
      <w:color w:val="365F91"/>
      <w:kern w:val="0"/>
      <w:szCs w:val="28"/>
      <w:lang w:eastAsia="ja-JP"/>
    </w:rPr>
  </w:style>
  <w:style w:type="paragraph" w:styleId="ListParagraph">
    <w:name w:val="List Paragraph"/>
    <w:basedOn w:val="Normal"/>
    <w:uiPriority w:val="99"/>
    <w:qFormat/>
    <w:rsid w:val="008876CD"/>
    <w:pPr>
      <w:ind w:left="720"/>
      <w:contextualSpacing/>
    </w:pPr>
  </w:style>
  <w:style w:type="paragraph" w:styleId="NormalWeb">
    <w:name w:val="Normal (Web)"/>
    <w:basedOn w:val="Normal"/>
    <w:uiPriority w:val="99"/>
    <w:rsid w:val="006167DB"/>
    <w:pPr>
      <w:spacing w:before="100" w:beforeAutospacing="1" w:after="100" w:afterAutospacing="1"/>
    </w:pPr>
    <w:rPr>
      <w:rFonts w:ascii="Times New Roman" w:hAnsi="Times New Roman"/>
      <w:sz w:val="24"/>
    </w:rPr>
  </w:style>
  <w:style w:type="paragraph" w:styleId="FootnoteText">
    <w:name w:val="footnote text"/>
    <w:basedOn w:val="Normal"/>
    <w:link w:val="FootnoteTextChar"/>
    <w:uiPriority w:val="99"/>
    <w:rsid w:val="00CD387E"/>
    <w:rPr>
      <w:rFonts w:ascii="Times New Roman" w:hAnsi="Times New Roman"/>
      <w:szCs w:val="20"/>
      <w:lang w:eastAsia="en-US"/>
    </w:rPr>
  </w:style>
  <w:style w:type="character" w:customStyle="1" w:styleId="FootnoteTextChar">
    <w:name w:val="Footnote Text Char"/>
    <w:basedOn w:val="DefaultParagraphFont"/>
    <w:link w:val="FootnoteText"/>
    <w:uiPriority w:val="99"/>
    <w:locked/>
    <w:rsid w:val="00CD387E"/>
    <w:rPr>
      <w:rFonts w:cs="Times New Roman"/>
      <w:lang w:val="en-US" w:eastAsia="en-US"/>
    </w:rPr>
  </w:style>
  <w:style w:type="character" w:styleId="FootnoteReference">
    <w:name w:val="footnote reference"/>
    <w:basedOn w:val="DefaultParagraphFont"/>
    <w:uiPriority w:val="99"/>
    <w:rsid w:val="00CD387E"/>
    <w:rPr>
      <w:rFonts w:cs="Times New Roman"/>
      <w:vertAlign w:val="superscript"/>
    </w:rPr>
  </w:style>
  <w:style w:type="paragraph" w:styleId="Caption">
    <w:name w:val="caption"/>
    <w:basedOn w:val="Normal"/>
    <w:next w:val="Normal"/>
    <w:uiPriority w:val="99"/>
    <w:qFormat/>
    <w:rsid w:val="009751BE"/>
    <w:rPr>
      <w:rFonts w:ascii="Times New Roman" w:hAnsi="Times New Roman"/>
      <w:b/>
      <w:bCs/>
      <w:szCs w:val="20"/>
      <w:lang w:eastAsia="en-US"/>
    </w:rPr>
  </w:style>
  <w:style w:type="paragraph" w:customStyle="1" w:styleId="TextBody">
    <w:name w:val="TextBody"/>
    <w:basedOn w:val="Normal"/>
    <w:uiPriority w:val="99"/>
    <w:rsid w:val="00277085"/>
    <w:pPr>
      <w:autoSpaceDE w:val="0"/>
      <w:autoSpaceDN w:val="0"/>
      <w:adjustRightInd w:val="0"/>
      <w:spacing w:before="120"/>
      <w:jc w:val="both"/>
    </w:pPr>
    <w:rPr>
      <w:rFonts w:ascii="Times New Roman" w:hAnsi="Times New Roman" w:cs="Times-Roman"/>
      <w:sz w:val="22"/>
      <w:szCs w:val="21"/>
      <w:lang w:eastAsia="en-US"/>
    </w:rPr>
  </w:style>
  <w:style w:type="paragraph" w:customStyle="1" w:styleId="2Para">
    <w:name w:val="2Para"/>
    <w:basedOn w:val="Normal"/>
    <w:uiPriority w:val="99"/>
    <w:rsid w:val="00E70845"/>
    <w:pPr>
      <w:tabs>
        <w:tab w:val="left" w:pos="1440"/>
      </w:tabs>
      <w:spacing w:before="260" w:after="260"/>
      <w:jc w:val="both"/>
    </w:pPr>
    <w:rPr>
      <w:rFonts w:ascii="Times New Roman" w:hAnsi="Times New Roman"/>
      <w:sz w:val="22"/>
      <w:szCs w:val="22"/>
      <w:lang w:eastAsia="en-US"/>
    </w:rPr>
  </w:style>
  <w:style w:type="paragraph" w:customStyle="1" w:styleId="3Para">
    <w:name w:val="3Para"/>
    <w:basedOn w:val="Normal"/>
    <w:uiPriority w:val="99"/>
    <w:rsid w:val="00E70845"/>
    <w:pPr>
      <w:numPr>
        <w:ilvl w:val="2"/>
        <w:numId w:val="15"/>
      </w:numPr>
      <w:tabs>
        <w:tab w:val="left" w:pos="1440"/>
      </w:tabs>
      <w:autoSpaceDE w:val="0"/>
      <w:autoSpaceDN w:val="0"/>
      <w:adjustRightInd w:val="0"/>
      <w:spacing w:before="260" w:after="260"/>
      <w:jc w:val="both"/>
    </w:pPr>
    <w:rPr>
      <w:rFonts w:ascii="Times New Roman" w:hAnsi="Times New Roman"/>
      <w:sz w:val="22"/>
      <w:lang w:eastAsia="en-US"/>
    </w:rPr>
  </w:style>
  <w:style w:type="paragraph" w:customStyle="1" w:styleId="4Para">
    <w:name w:val="4Para"/>
    <w:basedOn w:val="Normal"/>
    <w:uiPriority w:val="99"/>
    <w:rsid w:val="00E70845"/>
    <w:pPr>
      <w:numPr>
        <w:ilvl w:val="3"/>
        <w:numId w:val="15"/>
      </w:numPr>
      <w:tabs>
        <w:tab w:val="left" w:pos="1440"/>
      </w:tabs>
      <w:spacing w:before="260" w:after="260"/>
      <w:jc w:val="both"/>
    </w:pPr>
    <w:rPr>
      <w:rFonts w:ascii="Times New Roman" w:hAnsi="Times New Roman"/>
      <w:sz w:val="22"/>
      <w:lang w:eastAsia="en-US"/>
    </w:rPr>
  </w:style>
  <w:style w:type="paragraph" w:customStyle="1" w:styleId="5Para">
    <w:name w:val="5Para"/>
    <w:basedOn w:val="Normal"/>
    <w:uiPriority w:val="99"/>
    <w:rsid w:val="00E70845"/>
    <w:pPr>
      <w:numPr>
        <w:ilvl w:val="4"/>
        <w:numId w:val="15"/>
      </w:numPr>
      <w:tabs>
        <w:tab w:val="left" w:pos="1440"/>
      </w:tabs>
      <w:spacing w:before="260" w:after="260"/>
      <w:jc w:val="both"/>
    </w:pPr>
    <w:rPr>
      <w:rFonts w:ascii="Times New Roman" w:hAnsi="Times New Roman"/>
      <w:sz w:val="22"/>
      <w:lang w:eastAsia="en-US"/>
    </w:rPr>
  </w:style>
  <w:style w:type="paragraph" w:customStyle="1" w:styleId="6Para">
    <w:name w:val="6Para"/>
    <w:basedOn w:val="Normal"/>
    <w:uiPriority w:val="99"/>
    <w:rsid w:val="00E70845"/>
    <w:pPr>
      <w:numPr>
        <w:ilvl w:val="5"/>
        <w:numId w:val="15"/>
      </w:numPr>
      <w:tabs>
        <w:tab w:val="left" w:pos="1440"/>
      </w:tabs>
      <w:spacing w:before="260" w:after="260"/>
      <w:jc w:val="both"/>
    </w:pPr>
    <w:rPr>
      <w:rFonts w:ascii="Times New Roman" w:hAnsi="Times New Roman"/>
      <w:sz w:val="22"/>
      <w:lang w:eastAsia="en-US"/>
    </w:rPr>
  </w:style>
  <w:style w:type="paragraph" w:customStyle="1" w:styleId="7Para">
    <w:name w:val="7Para"/>
    <w:basedOn w:val="Normal"/>
    <w:uiPriority w:val="99"/>
    <w:rsid w:val="00E70845"/>
    <w:pPr>
      <w:numPr>
        <w:ilvl w:val="6"/>
        <w:numId w:val="15"/>
      </w:numPr>
      <w:tabs>
        <w:tab w:val="left" w:pos="1440"/>
      </w:tabs>
      <w:spacing w:before="260" w:after="260"/>
      <w:jc w:val="both"/>
    </w:pPr>
    <w:rPr>
      <w:rFonts w:ascii="Times New Roman" w:hAnsi="Times New Roman"/>
      <w:sz w:val="22"/>
      <w:lang w:eastAsia="en-US"/>
    </w:rPr>
  </w:style>
  <w:style w:type="paragraph" w:customStyle="1" w:styleId="8Para">
    <w:name w:val="8Para"/>
    <w:basedOn w:val="Normal"/>
    <w:uiPriority w:val="99"/>
    <w:rsid w:val="00E70845"/>
    <w:pPr>
      <w:numPr>
        <w:ilvl w:val="7"/>
        <w:numId w:val="15"/>
      </w:numPr>
      <w:tabs>
        <w:tab w:val="left" w:pos="1440"/>
      </w:tabs>
      <w:spacing w:before="260" w:after="260"/>
      <w:jc w:val="both"/>
    </w:pPr>
    <w:rPr>
      <w:rFonts w:ascii="Times New Roman" w:hAnsi="Times New Roman"/>
      <w:sz w:val="22"/>
      <w:lang w:eastAsia="en-US"/>
    </w:rPr>
  </w:style>
  <w:style w:type="paragraph" w:customStyle="1" w:styleId="1Heading">
    <w:name w:val="1Heading"/>
    <w:basedOn w:val="TOC1"/>
    <w:next w:val="2Para"/>
    <w:uiPriority w:val="99"/>
    <w:rsid w:val="00E70845"/>
    <w:pPr>
      <w:keepNext/>
      <w:numPr>
        <w:numId w:val="15"/>
      </w:numPr>
      <w:tabs>
        <w:tab w:val="clear" w:pos="360"/>
        <w:tab w:val="clear" w:pos="9628"/>
      </w:tabs>
      <w:spacing w:before="520" w:after="260"/>
      <w:ind w:right="2880"/>
      <w:jc w:val="both"/>
      <w:outlineLvl w:val="0"/>
    </w:pPr>
    <w:rPr>
      <w:rFonts w:ascii="Times New Roman" w:hAnsi="Times New Roman"/>
      <w:b/>
      <w:caps/>
      <w:szCs w:val="22"/>
      <w:lang w:eastAsia="en-US"/>
    </w:rPr>
  </w:style>
  <w:style w:type="paragraph" w:styleId="Revision">
    <w:name w:val="Revision"/>
    <w:hidden/>
    <w:uiPriority w:val="99"/>
    <w:semiHidden/>
    <w:rsid w:val="00604C32"/>
    <w:rPr>
      <w:rFonts w:ascii="Verdana" w:hAnsi="Verdana"/>
      <w:sz w:val="20"/>
      <w:szCs w:val="24"/>
      <w:lang w:val="en-GB" w:eastAsia="en-GB"/>
    </w:rPr>
  </w:style>
  <w:style w:type="paragraph" w:customStyle="1" w:styleId="msolistparagraph0">
    <w:name w:val="msolistparagraph"/>
    <w:basedOn w:val="Normal"/>
    <w:uiPriority w:val="99"/>
    <w:rsid w:val="00604C32"/>
    <w:pPr>
      <w:ind w:left="720"/>
    </w:pPr>
    <w:rPr>
      <w:rFonts w:ascii="Times New Roman" w:hAnsi="Times New Roman"/>
      <w:sz w:val="24"/>
      <w:lang w:val="es-ES" w:eastAsia="es-ES"/>
    </w:rPr>
  </w:style>
  <w:style w:type="character" w:customStyle="1" w:styleId="st1">
    <w:name w:val="st1"/>
    <w:basedOn w:val="DefaultParagraphFont"/>
    <w:uiPriority w:val="99"/>
    <w:rsid w:val="00121655"/>
    <w:rPr>
      <w:rFonts w:cs="Times New Roman"/>
    </w:rPr>
  </w:style>
  <w:style w:type="character" w:customStyle="1" w:styleId="hps">
    <w:name w:val="hps"/>
    <w:basedOn w:val="DefaultParagraphFont"/>
    <w:uiPriority w:val="99"/>
    <w:rsid w:val="002B260B"/>
    <w:rPr>
      <w:rFonts w:cs="Times New Roman"/>
    </w:rPr>
  </w:style>
  <w:style w:type="character" w:styleId="FollowedHyperlink">
    <w:name w:val="FollowedHyperlink"/>
    <w:basedOn w:val="DefaultParagraphFont"/>
    <w:uiPriority w:val="99"/>
    <w:semiHidden/>
    <w:locked/>
    <w:rsid w:val="00FC2EB5"/>
    <w:rPr>
      <w:rFonts w:cs="Times New Roman"/>
      <w:color w:val="800080"/>
      <w:u w:val="single"/>
    </w:rPr>
  </w:style>
  <w:style w:type="character" w:styleId="Strong">
    <w:name w:val="Strong"/>
    <w:basedOn w:val="DefaultParagraphFont"/>
    <w:uiPriority w:val="99"/>
    <w:qFormat/>
    <w:rsid w:val="00A202EE"/>
    <w:rPr>
      <w:rFonts w:cs="Times New Roman"/>
      <w:b/>
      <w:bCs/>
    </w:rPr>
  </w:style>
  <w:style w:type="paragraph" w:customStyle="1" w:styleId="Bodytext">
    <w:name w:val="Bodytext"/>
    <w:uiPriority w:val="99"/>
    <w:rsid w:val="007B3E47"/>
    <w:pPr>
      <w:tabs>
        <w:tab w:val="left" w:pos="709"/>
      </w:tabs>
      <w:spacing w:after="200"/>
    </w:pPr>
    <w:rPr>
      <w:sz w:val="24"/>
      <w:szCs w:val="20"/>
      <w:lang w:val="en-NZ"/>
    </w:rPr>
  </w:style>
  <w:style w:type="paragraph" w:customStyle="1" w:styleId="Pa1">
    <w:name w:val="Pa1"/>
    <w:basedOn w:val="Normal"/>
    <w:next w:val="Normal"/>
    <w:uiPriority w:val="99"/>
    <w:rsid w:val="00AC23A3"/>
    <w:pPr>
      <w:autoSpaceDE w:val="0"/>
      <w:autoSpaceDN w:val="0"/>
      <w:adjustRightInd w:val="0"/>
      <w:spacing w:line="161" w:lineRule="atLeast"/>
    </w:pPr>
    <w:rPr>
      <w:rFonts w:ascii="Georgia" w:hAnsi="Georgia"/>
      <w:color w:val="auto"/>
      <w:sz w:val="24"/>
      <w:lang w:eastAsia="en-US"/>
    </w:rPr>
  </w:style>
  <w:style w:type="table" w:styleId="MediumGrid3-Accent1">
    <w:name w:val="Medium Grid 3 Accent 1"/>
    <w:basedOn w:val="TableNormal"/>
    <w:uiPriority w:val="99"/>
    <w:rsid w:val="00AC23A3"/>
    <w:rPr>
      <w:rFonts w:ascii="Calibri" w:hAnsi="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Heading3Arial12ptItalicBefore12ptAfter6pt">
    <w:name w:val="Style Heading 3 + Arial 12 pt Italic Before:  12 pt After:  6 pt"/>
    <w:basedOn w:val="Heading2"/>
    <w:uiPriority w:val="99"/>
    <w:rsid w:val="00704218"/>
    <w:pPr>
      <w:spacing w:after="120"/>
    </w:pPr>
    <w:rPr>
      <w:bCs w:val="0"/>
      <w:i w:val="0"/>
      <w:iCs w:val="0"/>
      <w:szCs w:val="20"/>
    </w:rPr>
  </w:style>
  <w:style w:type="paragraph" w:customStyle="1" w:styleId="StyleStyleHeading3Arial12ptItalicBefore12ptAfter6">
    <w:name w:val="Style Style Heading 3 + Arial 12 pt Italic Before:  12 pt After:  6..."/>
    <w:basedOn w:val="Heading2"/>
    <w:uiPriority w:val="99"/>
    <w:rsid w:val="00704218"/>
    <w:rPr>
      <w:bCs w:val="0"/>
      <w:i w:val="0"/>
      <w:iCs w:val="0"/>
    </w:rPr>
  </w:style>
</w:styles>
</file>

<file path=word/webSettings.xml><?xml version="1.0" encoding="utf-8"?>
<w:webSettings xmlns:r="http://schemas.openxmlformats.org/officeDocument/2006/relationships" xmlns:w="http://schemas.openxmlformats.org/wordprocessingml/2006/main">
  <w:divs>
    <w:div w:id="2009676027">
      <w:marLeft w:val="0"/>
      <w:marRight w:val="0"/>
      <w:marTop w:val="0"/>
      <w:marBottom w:val="0"/>
      <w:divBdr>
        <w:top w:val="none" w:sz="0" w:space="0" w:color="auto"/>
        <w:left w:val="none" w:sz="0" w:space="0" w:color="auto"/>
        <w:bottom w:val="none" w:sz="0" w:space="0" w:color="auto"/>
        <w:right w:val="none" w:sz="0" w:space="0" w:color="auto"/>
      </w:divBdr>
    </w:div>
    <w:div w:id="2009676028">
      <w:marLeft w:val="150"/>
      <w:marRight w:val="150"/>
      <w:marTop w:val="75"/>
      <w:marBottom w:val="150"/>
      <w:divBdr>
        <w:top w:val="none" w:sz="0" w:space="0" w:color="auto"/>
        <w:left w:val="none" w:sz="0" w:space="0" w:color="auto"/>
        <w:bottom w:val="none" w:sz="0" w:space="0" w:color="auto"/>
        <w:right w:val="none" w:sz="0" w:space="0" w:color="auto"/>
      </w:divBdr>
      <w:divsChild>
        <w:div w:id="2009676035">
          <w:marLeft w:val="0"/>
          <w:marRight w:val="0"/>
          <w:marTop w:val="0"/>
          <w:marBottom w:val="0"/>
          <w:divBdr>
            <w:top w:val="none" w:sz="0" w:space="0" w:color="auto"/>
            <w:left w:val="none" w:sz="0" w:space="0" w:color="auto"/>
            <w:bottom w:val="none" w:sz="0" w:space="0" w:color="auto"/>
            <w:right w:val="none" w:sz="0" w:space="0" w:color="auto"/>
          </w:divBdr>
          <w:divsChild>
            <w:div w:id="2009676040">
              <w:marLeft w:val="0"/>
              <w:marRight w:val="0"/>
              <w:marTop w:val="0"/>
              <w:marBottom w:val="0"/>
              <w:divBdr>
                <w:top w:val="none" w:sz="0" w:space="0" w:color="auto"/>
                <w:left w:val="none" w:sz="0" w:space="0" w:color="auto"/>
                <w:bottom w:val="none" w:sz="0" w:space="0" w:color="auto"/>
                <w:right w:val="none" w:sz="0" w:space="0" w:color="auto"/>
              </w:divBdr>
              <w:divsChild>
                <w:div w:id="2009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030">
      <w:marLeft w:val="0"/>
      <w:marRight w:val="0"/>
      <w:marTop w:val="0"/>
      <w:marBottom w:val="0"/>
      <w:divBdr>
        <w:top w:val="none" w:sz="0" w:space="0" w:color="auto"/>
        <w:left w:val="none" w:sz="0" w:space="0" w:color="auto"/>
        <w:bottom w:val="none" w:sz="0" w:space="0" w:color="auto"/>
        <w:right w:val="none" w:sz="0" w:space="0" w:color="auto"/>
      </w:divBdr>
    </w:div>
    <w:div w:id="2009676031">
      <w:marLeft w:val="0"/>
      <w:marRight w:val="0"/>
      <w:marTop w:val="0"/>
      <w:marBottom w:val="0"/>
      <w:divBdr>
        <w:top w:val="none" w:sz="0" w:space="0" w:color="auto"/>
        <w:left w:val="none" w:sz="0" w:space="0" w:color="auto"/>
        <w:bottom w:val="none" w:sz="0" w:space="0" w:color="auto"/>
        <w:right w:val="none" w:sz="0" w:space="0" w:color="auto"/>
      </w:divBdr>
    </w:div>
    <w:div w:id="2009676032">
      <w:marLeft w:val="0"/>
      <w:marRight w:val="0"/>
      <w:marTop w:val="0"/>
      <w:marBottom w:val="0"/>
      <w:divBdr>
        <w:top w:val="none" w:sz="0" w:space="0" w:color="auto"/>
        <w:left w:val="none" w:sz="0" w:space="0" w:color="auto"/>
        <w:bottom w:val="none" w:sz="0" w:space="0" w:color="auto"/>
        <w:right w:val="none" w:sz="0" w:space="0" w:color="auto"/>
      </w:divBdr>
    </w:div>
    <w:div w:id="2009676033">
      <w:marLeft w:val="0"/>
      <w:marRight w:val="0"/>
      <w:marTop w:val="0"/>
      <w:marBottom w:val="0"/>
      <w:divBdr>
        <w:top w:val="none" w:sz="0" w:space="0" w:color="auto"/>
        <w:left w:val="none" w:sz="0" w:space="0" w:color="auto"/>
        <w:bottom w:val="none" w:sz="0" w:space="0" w:color="auto"/>
        <w:right w:val="none" w:sz="0" w:space="0" w:color="auto"/>
      </w:divBdr>
      <w:divsChild>
        <w:div w:id="2009676102">
          <w:marLeft w:val="0"/>
          <w:marRight w:val="0"/>
          <w:marTop w:val="0"/>
          <w:marBottom w:val="0"/>
          <w:divBdr>
            <w:top w:val="none" w:sz="0" w:space="0" w:color="auto"/>
            <w:left w:val="none" w:sz="0" w:space="0" w:color="auto"/>
            <w:bottom w:val="none" w:sz="0" w:space="0" w:color="auto"/>
            <w:right w:val="none" w:sz="0" w:space="0" w:color="auto"/>
          </w:divBdr>
          <w:divsChild>
            <w:div w:id="2009676034">
              <w:marLeft w:val="-2928"/>
              <w:marRight w:val="0"/>
              <w:marTop w:val="0"/>
              <w:marBottom w:val="144"/>
              <w:divBdr>
                <w:top w:val="none" w:sz="0" w:space="0" w:color="auto"/>
                <w:left w:val="none" w:sz="0" w:space="0" w:color="auto"/>
                <w:bottom w:val="none" w:sz="0" w:space="0" w:color="auto"/>
                <w:right w:val="none" w:sz="0" w:space="0" w:color="auto"/>
              </w:divBdr>
              <w:divsChild>
                <w:div w:id="2009676036">
                  <w:marLeft w:val="2928"/>
                  <w:marRight w:val="0"/>
                  <w:marTop w:val="672"/>
                  <w:marBottom w:val="0"/>
                  <w:divBdr>
                    <w:top w:val="single" w:sz="2" w:space="31" w:color="AAAAAA"/>
                    <w:left w:val="single" w:sz="2" w:space="0" w:color="AAAAAA"/>
                    <w:bottom w:val="single" w:sz="2" w:space="0" w:color="AAAAAA"/>
                    <w:right w:val="none" w:sz="0" w:space="0" w:color="auto"/>
                  </w:divBdr>
                  <w:divsChild>
                    <w:div w:id="20096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6038">
      <w:marLeft w:val="0"/>
      <w:marRight w:val="0"/>
      <w:marTop w:val="0"/>
      <w:marBottom w:val="0"/>
      <w:divBdr>
        <w:top w:val="none" w:sz="0" w:space="0" w:color="auto"/>
        <w:left w:val="none" w:sz="0" w:space="0" w:color="auto"/>
        <w:bottom w:val="none" w:sz="0" w:space="0" w:color="auto"/>
        <w:right w:val="none" w:sz="0" w:space="0" w:color="auto"/>
      </w:divBdr>
    </w:div>
    <w:div w:id="2009676039">
      <w:marLeft w:val="0"/>
      <w:marRight w:val="0"/>
      <w:marTop w:val="0"/>
      <w:marBottom w:val="0"/>
      <w:divBdr>
        <w:top w:val="none" w:sz="0" w:space="0" w:color="auto"/>
        <w:left w:val="none" w:sz="0" w:space="0" w:color="auto"/>
        <w:bottom w:val="none" w:sz="0" w:space="0" w:color="auto"/>
        <w:right w:val="none" w:sz="0" w:space="0" w:color="auto"/>
      </w:divBdr>
    </w:div>
    <w:div w:id="2009676041">
      <w:marLeft w:val="0"/>
      <w:marRight w:val="0"/>
      <w:marTop w:val="0"/>
      <w:marBottom w:val="0"/>
      <w:divBdr>
        <w:top w:val="none" w:sz="0" w:space="0" w:color="auto"/>
        <w:left w:val="none" w:sz="0" w:space="0" w:color="auto"/>
        <w:bottom w:val="none" w:sz="0" w:space="0" w:color="auto"/>
        <w:right w:val="none" w:sz="0" w:space="0" w:color="auto"/>
      </w:divBdr>
    </w:div>
    <w:div w:id="2009676042">
      <w:marLeft w:val="0"/>
      <w:marRight w:val="0"/>
      <w:marTop w:val="0"/>
      <w:marBottom w:val="0"/>
      <w:divBdr>
        <w:top w:val="none" w:sz="0" w:space="0" w:color="auto"/>
        <w:left w:val="none" w:sz="0" w:space="0" w:color="auto"/>
        <w:bottom w:val="none" w:sz="0" w:space="0" w:color="auto"/>
        <w:right w:val="none" w:sz="0" w:space="0" w:color="auto"/>
      </w:divBdr>
    </w:div>
    <w:div w:id="2009676043">
      <w:marLeft w:val="0"/>
      <w:marRight w:val="0"/>
      <w:marTop w:val="0"/>
      <w:marBottom w:val="0"/>
      <w:divBdr>
        <w:top w:val="none" w:sz="0" w:space="0" w:color="auto"/>
        <w:left w:val="none" w:sz="0" w:space="0" w:color="auto"/>
        <w:bottom w:val="none" w:sz="0" w:space="0" w:color="auto"/>
        <w:right w:val="none" w:sz="0" w:space="0" w:color="auto"/>
      </w:divBdr>
    </w:div>
    <w:div w:id="2009676044">
      <w:marLeft w:val="0"/>
      <w:marRight w:val="0"/>
      <w:marTop w:val="0"/>
      <w:marBottom w:val="0"/>
      <w:divBdr>
        <w:top w:val="none" w:sz="0" w:space="0" w:color="auto"/>
        <w:left w:val="none" w:sz="0" w:space="0" w:color="auto"/>
        <w:bottom w:val="none" w:sz="0" w:space="0" w:color="auto"/>
        <w:right w:val="none" w:sz="0" w:space="0" w:color="auto"/>
      </w:divBdr>
    </w:div>
    <w:div w:id="2009676045">
      <w:marLeft w:val="0"/>
      <w:marRight w:val="0"/>
      <w:marTop w:val="0"/>
      <w:marBottom w:val="0"/>
      <w:divBdr>
        <w:top w:val="none" w:sz="0" w:space="0" w:color="auto"/>
        <w:left w:val="none" w:sz="0" w:space="0" w:color="auto"/>
        <w:bottom w:val="none" w:sz="0" w:space="0" w:color="auto"/>
        <w:right w:val="none" w:sz="0" w:space="0" w:color="auto"/>
      </w:divBdr>
      <w:divsChild>
        <w:div w:id="2009676055">
          <w:marLeft w:val="0"/>
          <w:marRight w:val="0"/>
          <w:marTop w:val="0"/>
          <w:marBottom w:val="0"/>
          <w:divBdr>
            <w:top w:val="none" w:sz="0" w:space="0" w:color="auto"/>
            <w:left w:val="none" w:sz="0" w:space="0" w:color="auto"/>
            <w:bottom w:val="none" w:sz="0" w:space="0" w:color="auto"/>
            <w:right w:val="none" w:sz="0" w:space="0" w:color="auto"/>
          </w:divBdr>
          <w:divsChild>
            <w:div w:id="2009676081">
              <w:marLeft w:val="0"/>
              <w:marRight w:val="0"/>
              <w:marTop w:val="0"/>
              <w:marBottom w:val="0"/>
              <w:divBdr>
                <w:top w:val="none" w:sz="0" w:space="0" w:color="auto"/>
                <w:left w:val="none" w:sz="0" w:space="0" w:color="auto"/>
                <w:bottom w:val="none" w:sz="0" w:space="0" w:color="auto"/>
                <w:right w:val="none" w:sz="0" w:space="0" w:color="auto"/>
              </w:divBdr>
              <w:divsChild>
                <w:div w:id="2009676048">
                  <w:marLeft w:val="0"/>
                  <w:marRight w:val="0"/>
                  <w:marTop w:val="0"/>
                  <w:marBottom w:val="0"/>
                  <w:divBdr>
                    <w:top w:val="none" w:sz="0" w:space="0" w:color="auto"/>
                    <w:left w:val="none" w:sz="0" w:space="0" w:color="auto"/>
                    <w:bottom w:val="none" w:sz="0" w:space="0" w:color="auto"/>
                    <w:right w:val="none" w:sz="0" w:space="0" w:color="auto"/>
                  </w:divBdr>
                  <w:divsChild>
                    <w:div w:id="20096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6046">
      <w:marLeft w:val="0"/>
      <w:marRight w:val="0"/>
      <w:marTop w:val="0"/>
      <w:marBottom w:val="0"/>
      <w:divBdr>
        <w:top w:val="none" w:sz="0" w:space="0" w:color="auto"/>
        <w:left w:val="none" w:sz="0" w:space="0" w:color="auto"/>
        <w:bottom w:val="none" w:sz="0" w:space="0" w:color="auto"/>
        <w:right w:val="none" w:sz="0" w:space="0" w:color="auto"/>
      </w:divBdr>
    </w:div>
    <w:div w:id="2009676047">
      <w:marLeft w:val="0"/>
      <w:marRight w:val="0"/>
      <w:marTop w:val="0"/>
      <w:marBottom w:val="0"/>
      <w:divBdr>
        <w:top w:val="none" w:sz="0" w:space="0" w:color="auto"/>
        <w:left w:val="none" w:sz="0" w:space="0" w:color="auto"/>
        <w:bottom w:val="none" w:sz="0" w:space="0" w:color="auto"/>
        <w:right w:val="none" w:sz="0" w:space="0" w:color="auto"/>
      </w:divBdr>
    </w:div>
    <w:div w:id="2009676050">
      <w:marLeft w:val="0"/>
      <w:marRight w:val="0"/>
      <w:marTop w:val="0"/>
      <w:marBottom w:val="0"/>
      <w:divBdr>
        <w:top w:val="none" w:sz="0" w:space="0" w:color="auto"/>
        <w:left w:val="none" w:sz="0" w:space="0" w:color="auto"/>
        <w:bottom w:val="none" w:sz="0" w:space="0" w:color="auto"/>
        <w:right w:val="none" w:sz="0" w:space="0" w:color="auto"/>
      </w:divBdr>
    </w:div>
    <w:div w:id="2009676051">
      <w:marLeft w:val="0"/>
      <w:marRight w:val="0"/>
      <w:marTop w:val="0"/>
      <w:marBottom w:val="0"/>
      <w:divBdr>
        <w:top w:val="none" w:sz="0" w:space="0" w:color="auto"/>
        <w:left w:val="none" w:sz="0" w:space="0" w:color="auto"/>
        <w:bottom w:val="none" w:sz="0" w:space="0" w:color="auto"/>
        <w:right w:val="none" w:sz="0" w:space="0" w:color="auto"/>
      </w:divBdr>
    </w:div>
    <w:div w:id="2009676052">
      <w:marLeft w:val="0"/>
      <w:marRight w:val="0"/>
      <w:marTop w:val="0"/>
      <w:marBottom w:val="0"/>
      <w:divBdr>
        <w:top w:val="none" w:sz="0" w:space="0" w:color="auto"/>
        <w:left w:val="none" w:sz="0" w:space="0" w:color="auto"/>
        <w:bottom w:val="none" w:sz="0" w:space="0" w:color="auto"/>
        <w:right w:val="none" w:sz="0" w:space="0" w:color="auto"/>
      </w:divBdr>
    </w:div>
    <w:div w:id="2009676053">
      <w:marLeft w:val="0"/>
      <w:marRight w:val="0"/>
      <w:marTop w:val="0"/>
      <w:marBottom w:val="0"/>
      <w:divBdr>
        <w:top w:val="none" w:sz="0" w:space="0" w:color="auto"/>
        <w:left w:val="none" w:sz="0" w:space="0" w:color="auto"/>
        <w:bottom w:val="none" w:sz="0" w:space="0" w:color="auto"/>
        <w:right w:val="none" w:sz="0" w:space="0" w:color="auto"/>
      </w:divBdr>
    </w:div>
    <w:div w:id="2009676054">
      <w:marLeft w:val="0"/>
      <w:marRight w:val="0"/>
      <w:marTop w:val="0"/>
      <w:marBottom w:val="0"/>
      <w:divBdr>
        <w:top w:val="none" w:sz="0" w:space="0" w:color="auto"/>
        <w:left w:val="none" w:sz="0" w:space="0" w:color="auto"/>
        <w:bottom w:val="none" w:sz="0" w:space="0" w:color="auto"/>
        <w:right w:val="none" w:sz="0" w:space="0" w:color="auto"/>
      </w:divBdr>
    </w:div>
    <w:div w:id="2009676056">
      <w:marLeft w:val="0"/>
      <w:marRight w:val="0"/>
      <w:marTop w:val="0"/>
      <w:marBottom w:val="0"/>
      <w:divBdr>
        <w:top w:val="none" w:sz="0" w:space="0" w:color="auto"/>
        <w:left w:val="none" w:sz="0" w:space="0" w:color="auto"/>
        <w:bottom w:val="none" w:sz="0" w:space="0" w:color="auto"/>
        <w:right w:val="none" w:sz="0" w:space="0" w:color="auto"/>
      </w:divBdr>
    </w:div>
    <w:div w:id="2009676058">
      <w:marLeft w:val="0"/>
      <w:marRight w:val="0"/>
      <w:marTop w:val="0"/>
      <w:marBottom w:val="0"/>
      <w:divBdr>
        <w:top w:val="none" w:sz="0" w:space="0" w:color="auto"/>
        <w:left w:val="none" w:sz="0" w:space="0" w:color="auto"/>
        <w:bottom w:val="none" w:sz="0" w:space="0" w:color="auto"/>
        <w:right w:val="none" w:sz="0" w:space="0" w:color="auto"/>
      </w:divBdr>
    </w:div>
    <w:div w:id="2009676059">
      <w:marLeft w:val="0"/>
      <w:marRight w:val="0"/>
      <w:marTop w:val="0"/>
      <w:marBottom w:val="0"/>
      <w:divBdr>
        <w:top w:val="none" w:sz="0" w:space="0" w:color="auto"/>
        <w:left w:val="none" w:sz="0" w:space="0" w:color="auto"/>
        <w:bottom w:val="none" w:sz="0" w:space="0" w:color="auto"/>
        <w:right w:val="none" w:sz="0" w:space="0" w:color="auto"/>
      </w:divBdr>
    </w:div>
    <w:div w:id="2009676060">
      <w:marLeft w:val="0"/>
      <w:marRight w:val="0"/>
      <w:marTop w:val="0"/>
      <w:marBottom w:val="0"/>
      <w:divBdr>
        <w:top w:val="none" w:sz="0" w:space="0" w:color="auto"/>
        <w:left w:val="none" w:sz="0" w:space="0" w:color="auto"/>
        <w:bottom w:val="none" w:sz="0" w:space="0" w:color="auto"/>
        <w:right w:val="none" w:sz="0" w:space="0" w:color="auto"/>
      </w:divBdr>
    </w:div>
    <w:div w:id="2009676061">
      <w:marLeft w:val="0"/>
      <w:marRight w:val="0"/>
      <w:marTop w:val="0"/>
      <w:marBottom w:val="0"/>
      <w:divBdr>
        <w:top w:val="none" w:sz="0" w:space="0" w:color="auto"/>
        <w:left w:val="none" w:sz="0" w:space="0" w:color="auto"/>
        <w:bottom w:val="none" w:sz="0" w:space="0" w:color="auto"/>
        <w:right w:val="none" w:sz="0" w:space="0" w:color="auto"/>
      </w:divBdr>
    </w:div>
    <w:div w:id="2009676062">
      <w:marLeft w:val="0"/>
      <w:marRight w:val="0"/>
      <w:marTop w:val="0"/>
      <w:marBottom w:val="0"/>
      <w:divBdr>
        <w:top w:val="none" w:sz="0" w:space="0" w:color="auto"/>
        <w:left w:val="none" w:sz="0" w:space="0" w:color="auto"/>
        <w:bottom w:val="none" w:sz="0" w:space="0" w:color="auto"/>
        <w:right w:val="none" w:sz="0" w:space="0" w:color="auto"/>
      </w:divBdr>
    </w:div>
    <w:div w:id="2009676064">
      <w:marLeft w:val="0"/>
      <w:marRight w:val="0"/>
      <w:marTop w:val="0"/>
      <w:marBottom w:val="0"/>
      <w:divBdr>
        <w:top w:val="none" w:sz="0" w:space="0" w:color="auto"/>
        <w:left w:val="none" w:sz="0" w:space="0" w:color="auto"/>
        <w:bottom w:val="none" w:sz="0" w:space="0" w:color="auto"/>
        <w:right w:val="none" w:sz="0" w:space="0" w:color="auto"/>
      </w:divBdr>
    </w:div>
    <w:div w:id="2009676065">
      <w:marLeft w:val="0"/>
      <w:marRight w:val="0"/>
      <w:marTop w:val="0"/>
      <w:marBottom w:val="0"/>
      <w:divBdr>
        <w:top w:val="none" w:sz="0" w:space="0" w:color="auto"/>
        <w:left w:val="none" w:sz="0" w:space="0" w:color="auto"/>
        <w:bottom w:val="none" w:sz="0" w:space="0" w:color="auto"/>
        <w:right w:val="none" w:sz="0" w:space="0" w:color="auto"/>
      </w:divBdr>
    </w:div>
    <w:div w:id="2009676066">
      <w:marLeft w:val="0"/>
      <w:marRight w:val="0"/>
      <w:marTop w:val="0"/>
      <w:marBottom w:val="0"/>
      <w:divBdr>
        <w:top w:val="none" w:sz="0" w:space="0" w:color="auto"/>
        <w:left w:val="none" w:sz="0" w:space="0" w:color="auto"/>
        <w:bottom w:val="none" w:sz="0" w:space="0" w:color="auto"/>
        <w:right w:val="none" w:sz="0" w:space="0" w:color="auto"/>
      </w:divBdr>
    </w:div>
    <w:div w:id="2009676067">
      <w:marLeft w:val="0"/>
      <w:marRight w:val="0"/>
      <w:marTop w:val="0"/>
      <w:marBottom w:val="0"/>
      <w:divBdr>
        <w:top w:val="none" w:sz="0" w:space="0" w:color="auto"/>
        <w:left w:val="none" w:sz="0" w:space="0" w:color="auto"/>
        <w:bottom w:val="none" w:sz="0" w:space="0" w:color="auto"/>
        <w:right w:val="none" w:sz="0" w:space="0" w:color="auto"/>
      </w:divBdr>
      <w:divsChild>
        <w:div w:id="2009676096">
          <w:marLeft w:val="547"/>
          <w:marRight w:val="0"/>
          <w:marTop w:val="86"/>
          <w:marBottom w:val="0"/>
          <w:divBdr>
            <w:top w:val="none" w:sz="0" w:space="0" w:color="auto"/>
            <w:left w:val="none" w:sz="0" w:space="0" w:color="auto"/>
            <w:bottom w:val="none" w:sz="0" w:space="0" w:color="auto"/>
            <w:right w:val="none" w:sz="0" w:space="0" w:color="auto"/>
          </w:divBdr>
        </w:div>
      </w:divsChild>
    </w:div>
    <w:div w:id="2009676068">
      <w:marLeft w:val="0"/>
      <w:marRight w:val="0"/>
      <w:marTop w:val="0"/>
      <w:marBottom w:val="0"/>
      <w:divBdr>
        <w:top w:val="none" w:sz="0" w:space="0" w:color="auto"/>
        <w:left w:val="none" w:sz="0" w:space="0" w:color="auto"/>
        <w:bottom w:val="none" w:sz="0" w:space="0" w:color="auto"/>
        <w:right w:val="none" w:sz="0" w:space="0" w:color="auto"/>
      </w:divBdr>
    </w:div>
    <w:div w:id="2009676069">
      <w:marLeft w:val="0"/>
      <w:marRight w:val="0"/>
      <w:marTop w:val="0"/>
      <w:marBottom w:val="0"/>
      <w:divBdr>
        <w:top w:val="none" w:sz="0" w:space="0" w:color="auto"/>
        <w:left w:val="none" w:sz="0" w:space="0" w:color="auto"/>
        <w:bottom w:val="none" w:sz="0" w:space="0" w:color="auto"/>
        <w:right w:val="none" w:sz="0" w:space="0" w:color="auto"/>
      </w:divBdr>
      <w:divsChild>
        <w:div w:id="2009676091">
          <w:marLeft w:val="1166"/>
          <w:marRight w:val="0"/>
          <w:marTop w:val="192"/>
          <w:marBottom w:val="0"/>
          <w:divBdr>
            <w:top w:val="none" w:sz="0" w:space="0" w:color="auto"/>
            <w:left w:val="none" w:sz="0" w:space="0" w:color="auto"/>
            <w:bottom w:val="none" w:sz="0" w:space="0" w:color="auto"/>
            <w:right w:val="none" w:sz="0" w:space="0" w:color="auto"/>
          </w:divBdr>
        </w:div>
      </w:divsChild>
    </w:div>
    <w:div w:id="2009676071">
      <w:marLeft w:val="0"/>
      <w:marRight w:val="0"/>
      <w:marTop w:val="0"/>
      <w:marBottom w:val="0"/>
      <w:divBdr>
        <w:top w:val="none" w:sz="0" w:space="0" w:color="auto"/>
        <w:left w:val="none" w:sz="0" w:space="0" w:color="auto"/>
        <w:bottom w:val="none" w:sz="0" w:space="0" w:color="auto"/>
        <w:right w:val="none" w:sz="0" w:space="0" w:color="auto"/>
      </w:divBdr>
    </w:div>
    <w:div w:id="2009676074">
      <w:marLeft w:val="0"/>
      <w:marRight w:val="0"/>
      <w:marTop w:val="0"/>
      <w:marBottom w:val="0"/>
      <w:divBdr>
        <w:top w:val="none" w:sz="0" w:space="0" w:color="auto"/>
        <w:left w:val="none" w:sz="0" w:space="0" w:color="auto"/>
        <w:bottom w:val="none" w:sz="0" w:space="0" w:color="auto"/>
        <w:right w:val="none" w:sz="0" w:space="0" w:color="auto"/>
      </w:divBdr>
      <w:divsChild>
        <w:div w:id="2009676078">
          <w:marLeft w:val="1166"/>
          <w:marRight w:val="0"/>
          <w:marTop w:val="0"/>
          <w:marBottom w:val="240"/>
          <w:divBdr>
            <w:top w:val="none" w:sz="0" w:space="0" w:color="auto"/>
            <w:left w:val="none" w:sz="0" w:space="0" w:color="auto"/>
            <w:bottom w:val="none" w:sz="0" w:space="0" w:color="auto"/>
            <w:right w:val="none" w:sz="0" w:space="0" w:color="auto"/>
          </w:divBdr>
        </w:div>
      </w:divsChild>
    </w:div>
    <w:div w:id="2009676075">
      <w:marLeft w:val="0"/>
      <w:marRight w:val="0"/>
      <w:marTop w:val="0"/>
      <w:marBottom w:val="0"/>
      <w:divBdr>
        <w:top w:val="none" w:sz="0" w:space="0" w:color="auto"/>
        <w:left w:val="none" w:sz="0" w:space="0" w:color="auto"/>
        <w:bottom w:val="none" w:sz="0" w:space="0" w:color="auto"/>
        <w:right w:val="none" w:sz="0" w:space="0" w:color="auto"/>
      </w:divBdr>
    </w:div>
    <w:div w:id="2009676077">
      <w:marLeft w:val="0"/>
      <w:marRight w:val="0"/>
      <w:marTop w:val="0"/>
      <w:marBottom w:val="0"/>
      <w:divBdr>
        <w:top w:val="none" w:sz="0" w:space="0" w:color="auto"/>
        <w:left w:val="none" w:sz="0" w:space="0" w:color="auto"/>
        <w:bottom w:val="none" w:sz="0" w:space="0" w:color="auto"/>
        <w:right w:val="none" w:sz="0" w:space="0" w:color="auto"/>
      </w:divBdr>
    </w:div>
    <w:div w:id="2009676079">
      <w:marLeft w:val="0"/>
      <w:marRight w:val="0"/>
      <w:marTop w:val="0"/>
      <w:marBottom w:val="0"/>
      <w:divBdr>
        <w:top w:val="none" w:sz="0" w:space="0" w:color="auto"/>
        <w:left w:val="none" w:sz="0" w:space="0" w:color="auto"/>
        <w:bottom w:val="none" w:sz="0" w:space="0" w:color="auto"/>
        <w:right w:val="none" w:sz="0" w:space="0" w:color="auto"/>
      </w:divBdr>
    </w:div>
    <w:div w:id="2009676080">
      <w:marLeft w:val="0"/>
      <w:marRight w:val="0"/>
      <w:marTop w:val="0"/>
      <w:marBottom w:val="0"/>
      <w:divBdr>
        <w:top w:val="none" w:sz="0" w:space="0" w:color="auto"/>
        <w:left w:val="none" w:sz="0" w:space="0" w:color="auto"/>
        <w:bottom w:val="none" w:sz="0" w:space="0" w:color="auto"/>
        <w:right w:val="none" w:sz="0" w:space="0" w:color="auto"/>
      </w:divBdr>
    </w:div>
    <w:div w:id="2009676082">
      <w:marLeft w:val="0"/>
      <w:marRight w:val="0"/>
      <w:marTop w:val="0"/>
      <w:marBottom w:val="0"/>
      <w:divBdr>
        <w:top w:val="none" w:sz="0" w:space="0" w:color="auto"/>
        <w:left w:val="none" w:sz="0" w:space="0" w:color="auto"/>
        <w:bottom w:val="none" w:sz="0" w:space="0" w:color="auto"/>
        <w:right w:val="none" w:sz="0" w:space="0" w:color="auto"/>
      </w:divBdr>
      <w:divsChild>
        <w:div w:id="2009676099">
          <w:marLeft w:val="0"/>
          <w:marRight w:val="0"/>
          <w:marTop w:val="0"/>
          <w:marBottom w:val="0"/>
          <w:divBdr>
            <w:top w:val="none" w:sz="0" w:space="0" w:color="auto"/>
            <w:left w:val="none" w:sz="0" w:space="0" w:color="auto"/>
            <w:bottom w:val="none" w:sz="0" w:space="0" w:color="auto"/>
            <w:right w:val="none" w:sz="0" w:space="0" w:color="auto"/>
          </w:divBdr>
          <w:divsChild>
            <w:div w:id="2009676063">
              <w:marLeft w:val="0"/>
              <w:marRight w:val="0"/>
              <w:marTop w:val="0"/>
              <w:marBottom w:val="0"/>
              <w:divBdr>
                <w:top w:val="none" w:sz="0" w:space="0" w:color="auto"/>
                <w:left w:val="none" w:sz="0" w:space="0" w:color="auto"/>
                <w:bottom w:val="none" w:sz="0" w:space="0" w:color="auto"/>
                <w:right w:val="none" w:sz="0" w:space="0" w:color="auto"/>
              </w:divBdr>
              <w:divsChild>
                <w:div w:id="2009676073">
                  <w:marLeft w:val="0"/>
                  <w:marRight w:val="0"/>
                  <w:marTop w:val="0"/>
                  <w:marBottom w:val="0"/>
                  <w:divBdr>
                    <w:top w:val="none" w:sz="0" w:space="0" w:color="auto"/>
                    <w:left w:val="none" w:sz="0" w:space="0" w:color="auto"/>
                    <w:bottom w:val="none" w:sz="0" w:space="0" w:color="auto"/>
                    <w:right w:val="none" w:sz="0" w:space="0" w:color="auto"/>
                  </w:divBdr>
                  <w:divsChild>
                    <w:div w:id="20096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6083">
      <w:marLeft w:val="0"/>
      <w:marRight w:val="0"/>
      <w:marTop w:val="0"/>
      <w:marBottom w:val="0"/>
      <w:divBdr>
        <w:top w:val="none" w:sz="0" w:space="0" w:color="auto"/>
        <w:left w:val="none" w:sz="0" w:space="0" w:color="auto"/>
        <w:bottom w:val="none" w:sz="0" w:space="0" w:color="auto"/>
        <w:right w:val="none" w:sz="0" w:space="0" w:color="auto"/>
      </w:divBdr>
    </w:div>
    <w:div w:id="2009676086">
      <w:marLeft w:val="0"/>
      <w:marRight w:val="0"/>
      <w:marTop w:val="0"/>
      <w:marBottom w:val="0"/>
      <w:divBdr>
        <w:top w:val="none" w:sz="0" w:space="0" w:color="auto"/>
        <w:left w:val="none" w:sz="0" w:space="0" w:color="auto"/>
        <w:bottom w:val="none" w:sz="0" w:space="0" w:color="auto"/>
        <w:right w:val="none" w:sz="0" w:space="0" w:color="auto"/>
      </w:divBdr>
    </w:div>
    <w:div w:id="2009676087">
      <w:marLeft w:val="0"/>
      <w:marRight w:val="0"/>
      <w:marTop w:val="0"/>
      <w:marBottom w:val="0"/>
      <w:divBdr>
        <w:top w:val="none" w:sz="0" w:space="0" w:color="auto"/>
        <w:left w:val="none" w:sz="0" w:space="0" w:color="auto"/>
        <w:bottom w:val="none" w:sz="0" w:space="0" w:color="auto"/>
        <w:right w:val="none" w:sz="0" w:space="0" w:color="auto"/>
      </w:divBdr>
    </w:div>
    <w:div w:id="2009676088">
      <w:marLeft w:val="0"/>
      <w:marRight w:val="0"/>
      <w:marTop w:val="0"/>
      <w:marBottom w:val="0"/>
      <w:divBdr>
        <w:top w:val="none" w:sz="0" w:space="0" w:color="auto"/>
        <w:left w:val="none" w:sz="0" w:space="0" w:color="auto"/>
        <w:bottom w:val="none" w:sz="0" w:space="0" w:color="auto"/>
        <w:right w:val="none" w:sz="0" w:space="0" w:color="auto"/>
      </w:divBdr>
    </w:div>
    <w:div w:id="2009676089">
      <w:marLeft w:val="0"/>
      <w:marRight w:val="0"/>
      <w:marTop w:val="0"/>
      <w:marBottom w:val="0"/>
      <w:divBdr>
        <w:top w:val="none" w:sz="0" w:space="0" w:color="auto"/>
        <w:left w:val="none" w:sz="0" w:space="0" w:color="auto"/>
        <w:bottom w:val="none" w:sz="0" w:space="0" w:color="auto"/>
        <w:right w:val="none" w:sz="0" w:space="0" w:color="auto"/>
      </w:divBdr>
    </w:div>
    <w:div w:id="2009676092">
      <w:marLeft w:val="0"/>
      <w:marRight w:val="0"/>
      <w:marTop w:val="0"/>
      <w:marBottom w:val="0"/>
      <w:divBdr>
        <w:top w:val="none" w:sz="0" w:space="0" w:color="auto"/>
        <w:left w:val="none" w:sz="0" w:space="0" w:color="auto"/>
        <w:bottom w:val="none" w:sz="0" w:space="0" w:color="auto"/>
        <w:right w:val="none" w:sz="0" w:space="0" w:color="auto"/>
      </w:divBdr>
      <w:divsChild>
        <w:div w:id="2009676070">
          <w:marLeft w:val="1166"/>
          <w:marRight w:val="0"/>
          <w:marTop w:val="288"/>
          <w:marBottom w:val="0"/>
          <w:divBdr>
            <w:top w:val="none" w:sz="0" w:space="0" w:color="auto"/>
            <w:left w:val="none" w:sz="0" w:space="0" w:color="auto"/>
            <w:bottom w:val="none" w:sz="0" w:space="0" w:color="auto"/>
            <w:right w:val="none" w:sz="0" w:space="0" w:color="auto"/>
          </w:divBdr>
        </w:div>
        <w:div w:id="2009676072">
          <w:marLeft w:val="547"/>
          <w:marRight w:val="0"/>
          <w:marTop w:val="336"/>
          <w:marBottom w:val="0"/>
          <w:divBdr>
            <w:top w:val="none" w:sz="0" w:space="0" w:color="auto"/>
            <w:left w:val="none" w:sz="0" w:space="0" w:color="auto"/>
            <w:bottom w:val="none" w:sz="0" w:space="0" w:color="auto"/>
            <w:right w:val="none" w:sz="0" w:space="0" w:color="auto"/>
          </w:divBdr>
        </w:div>
        <w:div w:id="2009676076">
          <w:marLeft w:val="547"/>
          <w:marRight w:val="0"/>
          <w:marTop w:val="336"/>
          <w:marBottom w:val="0"/>
          <w:divBdr>
            <w:top w:val="none" w:sz="0" w:space="0" w:color="auto"/>
            <w:left w:val="none" w:sz="0" w:space="0" w:color="auto"/>
            <w:bottom w:val="none" w:sz="0" w:space="0" w:color="auto"/>
            <w:right w:val="none" w:sz="0" w:space="0" w:color="auto"/>
          </w:divBdr>
        </w:div>
        <w:div w:id="2009676085">
          <w:marLeft w:val="1166"/>
          <w:marRight w:val="0"/>
          <w:marTop w:val="288"/>
          <w:marBottom w:val="0"/>
          <w:divBdr>
            <w:top w:val="none" w:sz="0" w:space="0" w:color="auto"/>
            <w:left w:val="none" w:sz="0" w:space="0" w:color="auto"/>
            <w:bottom w:val="none" w:sz="0" w:space="0" w:color="auto"/>
            <w:right w:val="none" w:sz="0" w:space="0" w:color="auto"/>
          </w:divBdr>
        </w:div>
        <w:div w:id="2009676090">
          <w:marLeft w:val="547"/>
          <w:marRight w:val="0"/>
          <w:marTop w:val="336"/>
          <w:marBottom w:val="0"/>
          <w:divBdr>
            <w:top w:val="none" w:sz="0" w:space="0" w:color="auto"/>
            <w:left w:val="none" w:sz="0" w:space="0" w:color="auto"/>
            <w:bottom w:val="none" w:sz="0" w:space="0" w:color="auto"/>
            <w:right w:val="none" w:sz="0" w:space="0" w:color="auto"/>
          </w:divBdr>
        </w:div>
      </w:divsChild>
    </w:div>
    <w:div w:id="2009676093">
      <w:marLeft w:val="0"/>
      <w:marRight w:val="0"/>
      <w:marTop w:val="0"/>
      <w:marBottom w:val="0"/>
      <w:divBdr>
        <w:top w:val="none" w:sz="0" w:space="0" w:color="auto"/>
        <w:left w:val="none" w:sz="0" w:space="0" w:color="auto"/>
        <w:bottom w:val="none" w:sz="0" w:space="0" w:color="auto"/>
        <w:right w:val="none" w:sz="0" w:space="0" w:color="auto"/>
      </w:divBdr>
    </w:div>
    <w:div w:id="2009676094">
      <w:marLeft w:val="0"/>
      <w:marRight w:val="0"/>
      <w:marTop w:val="0"/>
      <w:marBottom w:val="0"/>
      <w:divBdr>
        <w:top w:val="none" w:sz="0" w:space="0" w:color="auto"/>
        <w:left w:val="none" w:sz="0" w:space="0" w:color="auto"/>
        <w:bottom w:val="none" w:sz="0" w:space="0" w:color="auto"/>
        <w:right w:val="none" w:sz="0" w:space="0" w:color="auto"/>
      </w:divBdr>
    </w:div>
    <w:div w:id="2009676097">
      <w:marLeft w:val="0"/>
      <w:marRight w:val="0"/>
      <w:marTop w:val="0"/>
      <w:marBottom w:val="0"/>
      <w:divBdr>
        <w:top w:val="none" w:sz="0" w:space="0" w:color="auto"/>
        <w:left w:val="none" w:sz="0" w:space="0" w:color="auto"/>
        <w:bottom w:val="none" w:sz="0" w:space="0" w:color="auto"/>
        <w:right w:val="none" w:sz="0" w:space="0" w:color="auto"/>
      </w:divBdr>
    </w:div>
    <w:div w:id="2009676098">
      <w:marLeft w:val="0"/>
      <w:marRight w:val="0"/>
      <w:marTop w:val="0"/>
      <w:marBottom w:val="0"/>
      <w:divBdr>
        <w:top w:val="none" w:sz="0" w:space="0" w:color="auto"/>
        <w:left w:val="none" w:sz="0" w:space="0" w:color="auto"/>
        <w:bottom w:val="none" w:sz="0" w:space="0" w:color="auto"/>
        <w:right w:val="none" w:sz="0" w:space="0" w:color="auto"/>
      </w:divBdr>
      <w:divsChild>
        <w:div w:id="2009676049">
          <w:marLeft w:val="1051"/>
          <w:marRight w:val="0"/>
          <w:marTop w:val="0"/>
          <w:marBottom w:val="240"/>
          <w:divBdr>
            <w:top w:val="none" w:sz="0" w:space="0" w:color="auto"/>
            <w:left w:val="none" w:sz="0" w:space="0" w:color="auto"/>
            <w:bottom w:val="none" w:sz="0" w:space="0" w:color="auto"/>
            <w:right w:val="none" w:sz="0" w:space="0" w:color="auto"/>
          </w:divBdr>
        </w:div>
        <w:div w:id="2009676057">
          <w:marLeft w:val="418"/>
          <w:marRight w:val="0"/>
          <w:marTop w:val="240"/>
          <w:marBottom w:val="240"/>
          <w:divBdr>
            <w:top w:val="none" w:sz="0" w:space="0" w:color="auto"/>
            <w:left w:val="none" w:sz="0" w:space="0" w:color="auto"/>
            <w:bottom w:val="none" w:sz="0" w:space="0" w:color="auto"/>
            <w:right w:val="none" w:sz="0" w:space="0" w:color="auto"/>
          </w:divBdr>
        </w:div>
      </w:divsChild>
    </w:div>
    <w:div w:id="2009676100">
      <w:marLeft w:val="0"/>
      <w:marRight w:val="0"/>
      <w:marTop w:val="0"/>
      <w:marBottom w:val="0"/>
      <w:divBdr>
        <w:top w:val="none" w:sz="0" w:space="0" w:color="auto"/>
        <w:left w:val="none" w:sz="0" w:space="0" w:color="auto"/>
        <w:bottom w:val="none" w:sz="0" w:space="0" w:color="auto"/>
        <w:right w:val="none" w:sz="0" w:space="0" w:color="auto"/>
      </w:divBdr>
    </w:div>
    <w:div w:id="2009676101">
      <w:marLeft w:val="0"/>
      <w:marRight w:val="0"/>
      <w:marTop w:val="0"/>
      <w:marBottom w:val="0"/>
      <w:divBdr>
        <w:top w:val="none" w:sz="0" w:space="0" w:color="auto"/>
        <w:left w:val="none" w:sz="0" w:space="0" w:color="auto"/>
        <w:bottom w:val="none" w:sz="0" w:space="0" w:color="auto"/>
        <w:right w:val="none" w:sz="0" w:space="0" w:color="auto"/>
      </w:divBdr>
    </w:div>
    <w:div w:id="20096761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Amer.M.Younossi@faa.gov" TargetMode="External"/><Relationship Id="rId3" Type="http://schemas.openxmlformats.org/officeDocument/2006/relationships/settings" Target="settings.xml"/><Relationship Id="rId21" Type="http://schemas.openxmlformats.org/officeDocument/2006/relationships/hyperlink" Target="http://www.skybrary.aero/index.php/Safety_Management_International_Collaboration_Group_(SM_ICG)" TargetMode="Externa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hyperlink" Target="mailto:jacqueline.booth@tc.gc.ca" TargetMode="External"/><Relationship Id="rId2" Type="http://schemas.openxmlformats.org/officeDocument/2006/relationships/styles" Target="styles.xml"/><Relationship Id="rId16" Type="http://schemas.openxmlformats.org/officeDocument/2006/relationships/hyperlink" Target="mailto:regine.hamelijnck@easa.europa.eu" TargetMode="External"/><Relationship Id="rId20" Type="http://schemas.openxmlformats.org/officeDocument/2006/relationships/hyperlink" Target="mailto:ian.banks@casa.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arlos.pellegrino@anac.gov.b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skybrary.aero/bookshelf/books/1774.pdf" TargetMode="External"/><Relationship Id="rId1" Type="http://schemas.openxmlformats.org/officeDocument/2006/relationships/hyperlink" Target="http://www.skybrary.aero/index.php/Risk_Based_Decision_Making_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26</Pages>
  <Words>10771</Words>
  <Characters>-32766</Characters>
  <Application>Microsoft Office Outlook</Application>
  <DocSecurity>0</DocSecurity>
  <Lines>0</Lines>
  <Paragraphs>0</Paragraphs>
  <ScaleCrop>false</ScaleCrop>
  <Company>EASA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EASA Report Template</dc:title>
  <dc:subject/>
  <dc:creator>bauerka</dc:creator>
  <cp:keywords/>
  <dc:description/>
  <cp:lastModifiedBy>Ann Strohm</cp:lastModifiedBy>
  <cp:revision>17</cp:revision>
  <cp:lastPrinted>2013-07-04T14:30:00Z</cp:lastPrinted>
  <dcterms:created xsi:type="dcterms:W3CDTF">2014-01-31T18:24:00Z</dcterms:created>
  <dcterms:modified xsi:type="dcterms:W3CDTF">2014-01-31T19:05:00Z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ID">
    <vt:lpwstr>E.T004-01</vt:lpwstr>
  </property>
  <property fmtid="{D5CDD505-2E9C-101B-9397-08002B2CF9AE}" pid="3" name="ContentType">
    <vt:lpwstr>Document</vt:lpwstr>
  </property>
  <property fmtid="{D5CDD505-2E9C-101B-9397-08002B2CF9AE}" pid="4" name="Creation Date">
    <vt:lpwstr>2009-02-11T11:30:00Z</vt:lpwstr>
  </property>
  <property fmtid="{D5CDD505-2E9C-101B-9397-08002B2CF9AE}" pid="5" name="Process Code">
    <vt:lpwstr>Document Management</vt:lpwstr>
  </property>
  <property fmtid="{D5CDD505-2E9C-101B-9397-08002B2CF9AE}" pid="6" name="Subject">
    <vt:lpwstr/>
  </property>
  <property fmtid="{D5CDD505-2E9C-101B-9397-08002B2CF9AE}" pid="7" name="Keywords">
    <vt:lpwstr/>
  </property>
  <property fmtid="{D5CDD505-2E9C-101B-9397-08002B2CF9AE}" pid="8" name="_Author">
    <vt:lpwstr>RHA</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ategory">
    <vt:lpwstr>28</vt:lpwstr>
  </property>
</Properties>
</file>