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59235" w14:textId="77777777" w:rsidR="007B4772" w:rsidRDefault="007B4772" w:rsidP="007B4772">
      <w:pPr>
        <w:jc w:val="center"/>
        <w:sectPr w:rsidR="007B4772" w:rsidSect="007B4772">
          <w:headerReference w:type="default" r:id="rId8"/>
          <w:footerReference w:type="default" r:id="rId9"/>
          <w:pgSz w:w="12240" w:h="15840"/>
          <w:pgMar w:top="1440" w:right="1440" w:bottom="1440" w:left="1440" w:header="720" w:footer="720" w:gutter="0"/>
          <w:cols w:space="720"/>
          <w:titlePg/>
          <w:docGrid w:linePitch="360"/>
        </w:sectPr>
      </w:pPr>
      <w:r>
        <w:rPr>
          <w:noProof/>
          <w:lang w:val="en-US"/>
        </w:rPr>
        <w:drawing>
          <wp:anchor distT="0" distB="0" distL="114300" distR="114300" simplePos="0" relativeHeight="251661312" behindDoc="1" locked="0" layoutInCell="1" allowOverlap="1" wp14:anchorId="1C2F039D" wp14:editId="52AA4F1D">
            <wp:simplePos x="0" y="0"/>
            <wp:positionH relativeFrom="page">
              <wp:align>center</wp:align>
            </wp:positionH>
            <wp:positionV relativeFrom="page">
              <wp:align>center</wp:align>
            </wp:positionV>
            <wp:extent cx="7552690" cy="9716135"/>
            <wp:effectExtent l="0" t="0" r="0" b="0"/>
            <wp:wrapNone/>
            <wp:docPr id="6" name="Picture 6" descr="SMICG_DocCover_300dpi_v5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CG_DocCover_300dpi_v5_no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2690" cy="9716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3366"/>
          <w:sz w:val="56"/>
          <w:lang w:val="en-US"/>
        </w:rPr>
        <mc:AlternateContent>
          <mc:Choice Requires="wps">
            <w:drawing>
              <wp:anchor distT="0" distB="0" distL="114300" distR="114300" simplePos="0" relativeHeight="251659264" behindDoc="0" locked="0" layoutInCell="1" allowOverlap="1" wp14:anchorId="6AA9E466" wp14:editId="12AC073B">
                <wp:simplePos x="0" y="0"/>
                <wp:positionH relativeFrom="column">
                  <wp:posOffset>0</wp:posOffset>
                </wp:positionH>
                <wp:positionV relativeFrom="paragraph">
                  <wp:posOffset>513080</wp:posOffset>
                </wp:positionV>
                <wp:extent cx="5829300" cy="1943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BF72D" w14:textId="0927165E" w:rsidR="00797714" w:rsidRPr="00D60502" w:rsidRDefault="00797714" w:rsidP="00694141">
                            <w:pPr>
                              <w:jc w:val="center"/>
                              <w:rPr>
                                <w:b/>
                                <w:noProof/>
                                <w:color w:val="003366"/>
                                <w:sz w:val="72"/>
                              </w:rPr>
                            </w:pPr>
                            <w:r>
                              <w:rPr>
                                <w:b/>
                                <w:noProof/>
                                <w:color w:val="003366"/>
                                <w:sz w:val="72"/>
                              </w:rPr>
                              <w:t>Sector Safety Risk Profiling at the State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9E466" id="_x0000_t202" coordsize="21600,21600" o:spt="202" path="m,l,21600r21600,l21600,xe">
                <v:stroke joinstyle="miter"/>
                <v:path gradientshapeok="t" o:connecttype="rect"/>
              </v:shapetype>
              <v:shape id="Text Box 3" o:spid="_x0000_s1026" type="#_x0000_t202" style="position:absolute;left:0;text-align:left;margin-left:0;margin-top:40.4pt;width:459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" stroked="f">
                <v:textbox>
                  <w:txbxContent>
                    <w:p w14:paraId="139BF72D" w14:textId="0927165E" w:rsidR="00797714" w:rsidRPr="00D60502" w:rsidRDefault="00797714" w:rsidP="00694141">
                      <w:pPr>
                        <w:jc w:val="center"/>
                        <w:rPr>
                          <w:b/>
                          <w:noProof/>
                          <w:color w:val="003366"/>
                          <w:sz w:val="72"/>
                        </w:rPr>
                      </w:pPr>
                      <w:r>
                        <w:rPr>
                          <w:b/>
                          <w:noProof/>
                          <w:color w:val="003366"/>
                          <w:sz w:val="72"/>
                        </w:rPr>
                        <w:t>Sector Safety Risk Profiling at the State Level</w:t>
                      </w:r>
                    </w:p>
                  </w:txbxContent>
                </v:textbox>
              </v:shape>
            </w:pict>
          </mc:Fallback>
        </mc:AlternateContent>
      </w:r>
      <w:r>
        <w:rPr>
          <w:noProof/>
          <w:lang w:val="en-US"/>
        </w:rPr>
        <w:drawing>
          <wp:anchor distT="0" distB="0" distL="114300" distR="114300" simplePos="0" relativeHeight="251662336" behindDoc="1" locked="0" layoutInCell="1" allowOverlap="1" wp14:anchorId="6C9E24AB" wp14:editId="09F1A3D8">
            <wp:simplePos x="0" y="0"/>
            <wp:positionH relativeFrom="column">
              <wp:posOffset>1361440</wp:posOffset>
            </wp:positionH>
            <wp:positionV relativeFrom="paragraph">
              <wp:posOffset>3294380</wp:posOffset>
            </wp:positionV>
            <wp:extent cx="3251200" cy="2804160"/>
            <wp:effectExtent l="0" t="0" r="6350" b="0"/>
            <wp:wrapNone/>
            <wp:docPr id="5" name="Picture 5"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CG_Logo_Pl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0288" behindDoc="0" locked="0" layoutInCell="1" allowOverlap="1" wp14:anchorId="1627425B" wp14:editId="7B2948F7">
                <wp:simplePos x="0" y="0"/>
                <wp:positionH relativeFrom="column">
                  <wp:posOffset>1543050</wp:posOffset>
                </wp:positionH>
                <wp:positionV relativeFrom="paragraph">
                  <wp:posOffset>7597140</wp:posOffset>
                </wp:positionV>
                <wp:extent cx="2743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FB7CA" w14:textId="6F8A0DF2" w:rsidR="00797714" w:rsidRPr="00423865" w:rsidRDefault="00016BD9" w:rsidP="007B4772">
                            <w:pPr>
                              <w:jc w:val="center"/>
                              <w:rPr>
                                <w:b/>
                                <w:noProof/>
                                <w:color w:val="003366"/>
                                <w:sz w:val="40"/>
                              </w:rPr>
                            </w:pPr>
                            <w:r>
                              <w:rPr>
                                <w:b/>
                                <w:noProof/>
                                <w:color w:val="003366"/>
                                <w:sz w:val="40"/>
                              </w:rPr>
                              <w:t>May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425B" id="_x0000_t202" coordsize="21600,21600" o:spt="202" path="m,l,21600r21600,l21600,xe">
                <v:stroke joinstyle="miter"/>
                <v:path gradientshapeok="t" o:connecttype="rect"/>
              </v:shapetype>
              <v:shape id="Text Box 4" o:spid="_x0000_s1027" type="#_x0000_t202" style="position:absolute;left:0;text-align:left;margin-left:121.5pt;margin-top:598.2pt;width:3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" stroked="f">
                <v:textbox>
                  <w:txbxContent>
                    <w:p w14:paraId="6F9FB7CA" w14:textId="6F8A0DF2" w:rsidR="00797714" w:rsidRPr="00423865" w:rsidRDefault="00016BD9" w:rsidP="007B4772">
                      <w:pPr>
                        <w:jc w:val="center"/>
                        <w:rPr>
                          <w:b/>
                          <w:noProof/>
                          <w:color w:val="003366"/>
                          <w:sz w:val="40"/>
                        </w:rPr>
                      </w:pPr>
                      <w:r>
                        <w:rPr>
                          <w:b/>
                          <w:noProof/>
                          <w:color w:val="003366"/>
                          <w:sz w:val="40"/>
                        </w:rPr>
                        <w:t>May 2020</w:t>
                      </w:r>
                    </w:p>
                  </w:txbxContent>
                </v:textbox>
              </v:shape>
            </w:pict>
          </mc:Fallback>
        </mc:AlternateContent>
      </w:r>
    </w:p>
    <w:p w14:paraId="306F99F0" w14:textId="4B6D2039" w:rsidR="007B4772" w:rsidRPr="00282707" w:rsidRDefault="007B4772" w:rsidP="007B4772">
      <w:pPr>
        <w:autoSpaceDE w:val="0"/>
        <w:autoSpaceDN w:val="0"/>
        <w:adjustRightInd w:val="0"/>
        <w:rPr>
          <w:rFonts w:ascii="Calibri" w:hAnsi="Calibri"/>
          <w:sz w:val="22"/>
          <w:szCs w:val="22"/>
        </w:rPr>
      </w:pPr>
      <w:r w:rsidRPr="00282707">
        <w:rPr>
          <w:rFonts w:ascii="Calibri" w:hAnsi="Calibri"/>
          <w:sz w:val="22"/>
          <w:szCs w:val="22"/>
        </w:rPr>
        <w:lastRenderedPageBreak/>
        <w:t>This paper was prepared by the Safety Management International Collaboration Group (SM ICG). The purpose of the SM ICG is to promote a common understanding of Safety Management System (SMS)/State Safety Program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44715578" w14:textId="3B950800" w:rsidR="007B4772" w:rsidRPr="00282707" w:rsidRDefault="007B4772" w:rsidP="007B4772">
      <w:pPr>
        <w:autoSpaceDE w:val="0"/>
        <w:autoSpaceDN w:val="0"/>
        <w:adjustRightInd w:val="0"/>
        <w:rPr>
          <w:rFonts w:ascii="Calibri" w:hAnsi="Calibri"/>
          <w:sz w:val="22"/>
          <w:szCs w:val="22"/>
        </w:rPr>
      </w:pPr>
      <w:r w:rsidRPr="00282707">
        <w:rPr>
          <w:rFonts w:ascii="Calibri" w:hAnsi="Calibri"/>
          <w:sz w:val="22"/>
          <w:szCs w:val="22"/>
        </w:rPr>
        <w:t xml:space="preserve">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w:t>
      </w:r>
      <w:proofErr w:type="spellStart"/>
      <w:r w:rsidRPr="00282707">
        <w:rPr>
          <w:rFonts w:ascii="Calibri" w:hAnsi="Calibri"/>
          <w:sz w:val="22"/>
          <w:szCs w:val="22"/>
        </w:rPr>
        <w:t>l'Aviation</w:t>
      </w:r>
      <w:proofErr w:type="spellEnd"/>
      <w:r w:rsidRPr="00282707">
        <w:rPr>
          <w:rFonts w:ascii="Calibri" w:hAnsi="Calibri"/>
          <w:sz w:val="22"/>
          <w:szCs w:val="22"/>
        </w:rPr>
        <w:t xml:space="preserve"> Civile (DGAC) in France, the Ente Nazionale per </w:t>
      </w:r>
      <w:proofErr w:type="spellStart"/>
      <w:r w:rsidRPr="00282707">
        <w:rPr>
          <w:rFonts w:ascii="Calibri" w:hAnsi="Calibri"/>
          <w:sz w:val="22"/>
          <w:szCs w:val="22"/>
        </w:rPr>
        <w:t>l'Aviazione</w:t>
      </w:r>
      <w:proofErr w:type="spellEnd"/>
      <w:r w:rsidRPr="00282707">
        <w:rPr>
          <w:rFonts w:ascii="Calibri" w:hAnsi="Calibri"/>
          <w:sz w:val="22"/>
          <w:szCs w:val="22"/>
        </w:rPr>
        <w:t xml:space="preserve"> Civile (ENAC) in Italy, the European Aviation Safety Agency (EASA), the Federal Office of Civil Aviation (FOCA) of Switzerland, </w:t>
      </w:r>
      <w:r w:rsidR="006C3613">
        <w:rPr>
          <w:rFonts w:ascii="Calibri" w:hAnsi="Calibri"/>
          <w:sz w:val="22"/>
          <w:szCs w:val="22"/>
        </w:rPr>
        <w:t xml:space="preserve">the </w:t>
      </w:r>
      <w:r w:rsidR="006C3613" w:rsidRPr="00AA35EF">
        <w:rPr>
          <w:rFonts w:ascii="Calibri" w:hAnsi="Calibri"/>
          <w:sz w:val="22"/>
          <w:szCs w:val="22"/>
        </w:rPr>
        <w:t>Dominican Republic Civil Aviation Institute (IDAC)</w:t>
      </w:r>
      <w:r w:rsidR="006C3613">
        <w:rPr>
          <w:rFonts w:ascii="Calibri" w:hAnsi="Calibri"/>
          <w:sz w:val="22"/>
          <w:szCs w:val="22"/>
        </w:rPr>
        <w:t>,</w:t>
      </w:r>
      <w:r w:rsidR="006C3613" w:rsidRPr="00AA35EF">
        <w:rPr>
          <w:rFonts w:ascii="Calibri" w:hAnsi="Calibri"/>
          <w:sz w:val="22"/>
          <w:szCs w:val="22"/>
        </w:rPr>
        <w:t xml:space="preserve"> </w:t>
      </w:r>
      <w:r w:rsidRPr="00282707">
        <w:rPr>
          <w:rFonts w:ascii="Calibri" w:hAnsi="Calibri"/>
          <w:sz w:val="22"/>
          <w:szCs w:val="22"/>
        </w:rPr>
        <w:t>the Finnish Transport Safety Agency (</w:t>
      </w:r>
      <w:proofErr w:type="spellStart"/>
      <w:r w:rsidRPr="00282707">
        <w:rPr>
          <w:rFonts w:ascii="Calibri" w:hAnsi="Calibri"/>
          <w:sz w:val="22"/>
          <w:szCs w:val="22"/>
        </w:rPr>
        <w:t>Trafi</w:t>
      </w:r>
      <w:proofErr w:type="spellEnd"/>
      <w:r w:rsidRPr="00282707">
        <w:rPr>
          <w:rFonts w:ascii="Calibri" w:hAnsi="Calibri"/>
          <w:sz w:val="22"/>
          <w:szCs w:val="22"/>
        </w:rPr>
        <w:t>), 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p>
    <w:p w14:paraId="4AE8A8CC" w14:textId="77777777" w:rsidR="007B4772" w:rsidRPr="00282707" w:rsidRDefault="007B4772" w:rsidP="007B4772">
      <w:pPr>
        <w:autoSpaceDE w:val="0"/>
        <w:autoSpaceDN w:val="0"/>
        <w:adjustRightInd w:val="0"/>
        <w:rPr>
          <w:rFonts w:ascii="Calibri" w:hAnsi="Calibri"/>
          <w:sz w:val="22"/>
          <w:szCs w:val="22"/>
        </w:rPr>
      </w:pPr>
      <w:r w:rsidRPr="00282707">
        <w:rPr>
          <w:rFonts w:ascii="Calibri" w:hAnsi="Calibri"/>
          <w:sz w:val="22"/>
          <w:szCs w:val="22"/>
        </w:rPr>
        <w:t>Members of the SM ICG:</w:t>
      </w:r>
    </w:p>
    <w:p w14:paraId="5AA06988" w14:textId="77777777" w:rsidR="007B4772" w:rsidRPr="00282707" w:rsidRDefault="007B4772" w:rsidP="007B4772">
      <w:pPr>
        <w:numPr>
          <w:ilvl w:val="0"/>
          <w:numId w:val="15"/>
        </w:numPr>
        <w:autoSpaceDE w:val="0"/>
        <w:autoSpaceDN w:val="0"/>
        <w:adjustRightInd w:val="0"/>
        <w:spacing w:after="0"/>
        <w:rPr>
          <w:rFonts w:ascii="Calibri" w:hAnsi="Calibri"/>
          <w:sz w:val="22"/>
          <w:szCs w:val="22"/>
        </w:rPr>
      </w:pPr>
      <w:r w:rsidRPr="00282707">
        <w:rPr>
          <w:rFonts w:ascii="Calibri" w:hAnsi="Calibri"/>
          <w:sz w:val="22"/>
          <w:szCs w:val="22"/>
        </w:rPr>
        <w:t>Collaborate on common SMS/SSP topics of interest</w:t>
      </w:r>
    </w:p>
    <w:p w14:paraId="56FD74ED" w14:textId="77777777" w:rsidR="007B4772" w:rsidRPr="00282707" w:rsidRDefault="007B4772" w:rsidP="007B4772">
      <w:pPr>
        <w:numPr>
          <w:ilvl w:val="0"/>
          <w:numId w:val="15"/>
        </w:numPr>
        <w:autoSpaceDE w:val="0"/>
        <w:autoSpaceDN w:val="0"/>
        <w:adjustRightInd w:val="0"/>
        <w:spacing w:after="0"/>
        <w:rPr>
          <w:rFonts w:ascii="Calibri" w:hAnsi="Calibri"/>
          <w:sz w:val="22"/>
          <w:szCs w:val="22"/>
        </w:rPr>
      </w:pPr>
      <w:r w:rsidRPr="00282707">
        <w:rPr>
          <w:rFonts w:ascii="Calibri" w:hAnsi="Calibri"/>
          <w:sz w:val="22"/>
          <w:szCs w:val="22"/>
        </w:rPr>
        <w:t>Share lessons learned</w:t>
      </w:r>
    </w:p>
    <w:p w14:paraId="547B7EDD" w14:textId="77777777" w:rsidR="007B4772" w:rsidRPr="00282707" w:rsidRDefault="007B4772" w:rsidP="007B4772">
      <w:pPr>
        <w:numPr>
          <w:ilvl w:val="0"/>
          <w:numId w:val="15"/>
        </w:numPr>
        <w:autoSpaceDE w:val="0"/>
        <w:autoSpaceDN w:val="0"/>
        <w:adjustRightInd w:val="0"/>
        <w:spacing w:after="0"/>
        <w:rPr>
          <w:rFonts w:ascii="Calibri" w:hAnsi="Calibri"/>
          <w:sz w:val="22"/>
          <w:szCs w:val="22"/>
        </w:rPr>
      </w:pPr>
      <w:r w:rsidRPr="00282707">
        <w:rPr>
          <w:rFonts w:ascii="Calibri" w:hAnsi="Calibri"/>
          <w:sz w:val="22"/>
          <w:szCs w:val="22"/>
        </w:rPr>
        <w:t>Encourage the progression of a harmonized SMS/SSP</w:t>
      </w:r>
    </w:p>
    <w:p w14:paraId="20BECB2A" w14:textId="77777777" w:rsidR="007B4772" w:rsidRPr="00282707" w:rsidRDefault="007B4772" w:rsidP="007B4772">
      <w:pPr>
        <w:numPr>
          <w:ilvl w:val="0"/>
          <w:numId w:val="15"/>
        </w:numPr>
        <w:autoSpaceDE w:val="0"/>
        <w:autoSpaceDN w:val="0"/>
        <w:adjustRightInd w:val="0"/>
        <w:spacing w:after="0"/>
        <w:rPr>
          <w:rFonts w:ascii="Calibri" w:hAnsi="Calibri"/>
          <w:sz w:val="22"/>
          <w:szCs w:val="22"/>
        </w:rPr>
      </w:pPr>
      <w:r w:rsidRPr="00282707">
        <w:rPr>
          <w:rFonts w:ascii="Calibri" w:hAnsi="Calibri"/>
          <w:sz w:val="22"/>
          <w:szCs w:val="22"/>
        </w:rPr>
        <w:t>Share products with the aviation community</w:t>
      </w:r>
    </w:p>
    <w:p w14:paraId="5284CCCB" w14:textId="77777777" w:rsidR="007B4772" w:rsidRPr="00282707" w:rsidRDefault="007B4772" w:rsidP="007B4772">
      <w:pPr>
        <w:numPr>
          <w:ilvl w:val="0"/>
          <w:numId w:val="15"/>
        </w:numPr>
        <w:autoSpaceDE w:val="0"/>
        <w:autoSpaceDN w:val="0"/>
        <w:adjustRightInd w:val="0"/>
        <w:spacing w:after="0"/>
        <w:rPr>
          <w:rFonts w:ascii="Calibri" w:hAnsi="Calibri"/>
          <w:sz w:val="22"/>
          <w:szCs w:val="22"/>
        </w:rPr>
      </w:pPr>
      <w:r w:rsidRPr="00282707">
        <w:rPr>
          <w:rFonts w:ascii="Calibri" w:hAnsi="Calibri"/>
          <w:sz w:val="22"/>
          <w:szCs w:val="22"/>
        </w:rPr>
        <w:t>Collaborate with international organizations such as ICAO and civil aviation authorities that have implemented or are implementing SMS</w:t>
      </w:r>
      <w:r w:rsidRPr="00282707">
        <w:rPr>
          <w:rFonts w:ascii="Calibri" w:hAnsi="Calibri"/>
        </w:rPr>
        <w:t xml:space="preserve"> </w:t>
      </w:r>
      <w:r w:rsidRPr="00282707">
        <w:rPr>
          <w:rFonts w:ascii="Calibri" w:hAnsi="Calibri"/>
          <w:sz w:val="22"/>
          <w:szCs w:val="22"/>
        </w:rPr>
        <w:t>and SSP</w:t>
      </w:r>
    </w:p>
    <w:p w14:paraId="4BB16CF9" w14:textId="77777777" w:rsidR="007B4772" w:rsidRPr="00E15B67" w:rsidRDefault="007B4772" w:rsidP="00E169DF">
      <w:pPr>
        <w:autoSpaceDE w:val="0"/>
        <w:autoSpaceDN w:val="0"/>
        <w:adjustRightInd w:val="0"/>
        <w:spacing w:before="240"/>
        <w:rPr>
          <w:rFonts w:ascii="Calibri" w:hAnsi="Calibri"/>
          <w:sz w:val="22"/>
          <w:szCs w:val="22"/>
        </w:rPr>
      </w:pPr>
      <w:r w:rsidRPr="00E15B67">
        <w:rPr>
          <w:rFonts w:ascii="Calibri" w:hAnsi="Calibri"/>
          <w:sz w:val="22"/>
          <w:szCs w:val="22"/>
        </w:rPr>
        <w:t>For further information regarding the SM ICG please contact:</w:t>
      </w:r>
    </w:p>
    <w:p w14:paraId="70AE7581" w14:textId="77777777" w:rsidR="007B4772" w:rsidRPr="00E15B67" w:rsidRDefault="007B4772" w:rsidP="00E169DF">
      <w:pPr>
        <w:rPr>
          <w:rFonts w:ascii="Calibri" w:hAnsi="Calibri"/>
          <w:sz w:val="22"/>
          <w:szCs w:val="22"/>
        </w:rPr>
      </w:pPr>
      <w:r w:rsidRPr="00B82599">
        <w:rPr>
          <w:rFonts w:ascii="Calibri" w:hAnsi="Calibri"/>
          <w:sz w:val="22"/>
          <w:szCs w:val="22"/>
        </w:rPr>
        <w:t>Claudio Trevisan</w:t>
      </w:r>
      <w:r w:rsidRPr="00B82599">
        <w:rPr>
          <w:rFonts w:ascii="Calibri" w:hAnsi="Calibri"/>
          <w:sz w:val="22"/>
          <w:szCs w:val="22"/>
        </w:rPr>
        <w:tab/>
      </w:r>
      <w:r w:rsidRPr="00B82599">
        <w:rPr>
          <w:rFonts w:ascii="Calibri" w:hAnsi="Calibri"/>
          <w:sz w:val="22"/>
          <w:szCs w:val="22"/>
        </w:rPr>
        <w:tab/>
      </w:r>
      <w:r w:rsidRPr="00B82599">
        <w:rPr>
          <w:rFonts w:ascii="Calibri" w:hAnsi="Calibri"/>
          <w:sz w:val="22"/>
          <w:szCs w:val="22"/>
        </w:rPr>
        <w:tab/>
      </w:r>
      <w:r>
        <w:rPr>
          <w:rFonts w:ascii="Calibri" w:hAnsi="Calibri"/>
          <w:sz w:val="22"/>
          <w:szCs w:val="22"/>
        </w:rPr>
        <w:t>Andrew Larsen</w:t>
      </w:r>
      <w:r w:rsidRPr="00B82599">
        <w:rPr>
          <w:rFonts w:ascii="Calibri" w:hAnsi="Calibri"/>
          <w:sz w:val="22"/>
          <w:szCs w:val="22"/>
        </w:rPr>
        <w:tab/>
      </w:r>
      <w:r w:rsidRPr="00B82599">
        <w:rPr>
          <w:rFonts w:ascii="Calibri" w:hAnsi="Calibri"/>
          <w:sz w:val="22"/>
          <w:szCs w:val="22"/>
        </w:rPr>
        <w:tab/>
      </w:r>
      <w:r w:rsidRPr="00B82599">
        <w:rPr>
          <w:rFonts w:ascii="Calibri" w:hAnsi="Calibri"/>
          <w:sz w:val="22"/>
          <w:szCs w:val="22"/>
        </w:rPr>
        <w:tab/>
      </w:r>
      <w:r>
        <w:rPr>
          <w:rFonts w:ascii="Calibri" w:hAnsi="Calibri"/>
          <w:sz w:val="22"/>
          <w:szCs w:val="22"/>
        </w:rPr>
        <w:t>Eugene Huang</w:t>
      </w:r>
      <w:r>
        <w:rPr>
          <w:rFonts w:ascii="Calibri" w:hAnsi="Calibri"/>
          <w:sz w:val="22"/>
          <w:szCs w:val="22"/>
        </w:rPr>
        <w:br/>
      </w:r>
      <w:r w:rsidRPr="00B82599">
        <w:rPr>
          <w:rFonts w:ascii="Calibri" w:hAnsi="Calibri"/>
          <w:sz w:val="22"/>
          <w:szCs w:val="22"/>
        </w:rPr>
        <w:t>EASA</w:t>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t>TCCA</w:t>
      </w:r>
      <w:r w:rsidRPr="00E15B67">
        <w:rPr>
          <w:rFonts w:ascii="Calibri" w:hAnsi="Calibri"/>
          <w:sz w:val="22"/>
          <w:szCs w:val="22"/>
        </w:rPr>
        <w:tab/>
      </w:r>
      <w:r w:rsidRPr="00E15B67">
        <w:rPr>
          <w:rFonts w:ascii="Calibri" w:hAnsi="Calibri"/>
          <w:color w:val="004D77"/>
          <w:sz w:val="22"/>
          <w:szCs w:val="22"/>
        </w:rPr>
        <w:tab/>
      </w:r>
      <w:r w:rsidRPr="00E15B67">
        <w:rPr>
          <w:rFonts w:ascii="Calibri" w:hAnsi="Calibri"/>
          <w:color w:val="004D77"/>
          <w:sz w:val="22"/>
          <w:szCs w:val="22"/>
        </w:rPr>
        <w:tab/>
      </w:r>
      <w:r w:rsidRPr="00E15B67">
        <w:rPr>
          <w:rFonts w:ascii="Calibri" w:hAnsi="Calibri"/>
          <w:color w:val="004D77"/>
          <w:sz w:val="22"/>
          <w:szCs w:val="22"/>
        </w:rPr>
        <w:tab/>
      </w:r>
      <w:r>
        <w:rPr>
          <w:rFonts w:ascii="Calibri" w:hAnsi="Calibri"/>
          <w:sz w:val="22"/>
          <w:szCs w:val="22"/>
        </w:rPr>
        <w:t>FAA, Aviation Safety</w:t>
      </w:r>
      <w:r>
        <w:rPr>
          <w:rFonts w:ascii="Calibri" w:hAnsi="Calibri"/>
          <w:sz w:val="22"/>
          <w:szCs w:val="22"/>
        </w:rPr>
        <w:br/>
      </w:r>
      <w:r w:rsidRPr="004F3296">
        <w:rPr>
          <w:rFonts w:ascii="Calibri" w:hAnsi="Calibri"/>
          <w:sz w:val="22"/>
          <w:szCs w:val="22"/>
        </w:rPr>
        <w:t>+49 221 89990 6019</w:t>
      </w:r>
      <w:r w:rsidRPr="00E15B67">
        <w:rPr>
          <w:rFonts w:ascii="Calibri" w:hAnsi="Calibri"/>
          <w:sz w:val="22"/>
          <w:szCs w:val="22"/>
        </w:rPr>
        <w:t xml:space="preserve"> </w:t>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t xml:space="preserve">(613) </w:t>
      </w:r>
      <w:r w:rsidRPr="007B3D66">
        <w:rPr>
          <w:rFonts w:ascii="Calibri" w:hAnsi="Calibri"/>
          <w:sz w:val="22"/>
          <w:szCs w:val="22"/>
        </w:rPr>
        <w:t>993-9158</w:t>
      </w:r>
      <w:r w:rsidRPr="00E15B67">
        <w:rPr>
          <w:rFonts w:ascii="Calibri" w:hAnsi="Calibri"/>
          <w:sz w:val="22"/>
          <w:szCs w:val="22"/>
        </w:rPr>
        <w:t xml:space="preserve"> </w:t>
      </w:r>
      <w:r w:rsidRPr="00E15B67">
        <w:rPr>
          <w:rFonts w:ascii="Calibri" w:hAnsi="Calibri"/>
          <w:sz w:val="22"/>
          <w:szCs w:val="22"/>
        </w:rPr>
        <w:tab/>
      </w:r>
      <w:r w:rsidRPr="00E15B67">
        <w:rPr>
          <w:rFonts w:ascii="Calibri" w:hAnsi="Calibri"/>
          <w:color w:val="004D77"/>
          <w:sz w:val="22"/>
          <w:szCs w:val="22"/>
        </w:rPr>
        <w:tab/>
      </w:r>
      <w:r w:rsidRPr="00E15B67">
        <w:rPr>
          <w:rFonts w:ascii="Calibri" w:hAnsi="Calibri"/>
          <w:color w:val="004D77"/>
          <w:sz w:val="22"/>
          <w:szCs w:val="22"/>
        </w:rPr>
        <w:tab/>
      </w:r>
      <w:r w:rsidRPr="00E15B67">
        <w:rPr>
          <w:rFonts w:ascii="Calibri" w:hAnsi="Calibri"/>
          <w:sz w:val="22"/>
          <w:szCs w:val="22"/>
        </w:rPr>
        <w:t xml:space="preserve">(202) </w:t>
      </w:r>
      <w:r w:rsidRPr="00C832E9">
        <w:rPr>
          <w:rFonts w:ascii="Calibri" w:hAnsi="Calibri"/>
          <w:sz w:val="22"/>
          <w:szCs w:val="22"/>
        </w:rPr>
        <w:t>267-7577</w:t>
      </w:r>
      <w:r>
        <w:rPr>
          <w:rFonts w:ascii="Calibri" w:hAnsi="Calibri"/>
          <w:sz w:val="22"/>
          <w:szCs w:val="22"/>
        </w:rPr>
        <w:br/>
      </w:r>
      <w:hyperlink r:id="rId12" w:history="1">
        <w:r w:rsidRPr="00B82599">
          <w:rPr>
            <w:rStyle w:val="Hyperlink"/>
            <w:rFonts w:ascii="Calibri" w:hAnsi="Calibri"/>
            <w:sz w:val="22"/>
            <w:szCs w:val="22"/>
          </w:rPr>
          <w:t>claudio.trevisan@easa.europa.eu</w:t>
        </w:r>
      </w:hyperlink>
      <w:r w:rsidRPr="00E15B67">
        <w:rPr>
          <w:rFonts w:ascii="Calibri" w:hAnsi="Calibri"/>
          <w:sz w:val="22"/>
          <w:szCs w:val="22"/>
        </w:rPr>
        <w:tab/>
      </w:r>
      <w:hyperlink r:id="rId13" w:history="1">
        <w:r w:rsidRPr="007B3D66">
          <w:rPr>
            <w:rStyle w:val="Hyperlink"/>
            <w:rFonts w:ascii="Calibri" w:hAnsi="Calibri"/>
            <w:sz w:val="22"/>
            <w:szCs w:val="22"/>
          </w:rPr>
          <w:t>andrew.larsen@tc.gc.ca</w:t>
        </w:r>
      </w:hyperlink>
      <w:r w:rsidRPr="00E15B67">
        <w:rPr>
          <w:rFonts w:ascii="Calibri" w:hAnsi="Calibri"/>
          <w:sz w:val="22"/>
          <w:szCs w:val="22"/>
        </w:rPr>
        <w:tab/>
      </w:r>
      <w:r w:rsidRPr="00E15B67">
        <w:rPr>
          <w:rFonts w:ascii="Calibri" w:hAnsi="Calibri"/>
          <w:color w:val="004D77"/>
          <w:sz w:val="22"/>
          <w:szCs w:val="22"/>
        </w:rPr>
        <w:tab/>
      </w:r>
      <w:hyperlink r:id="rId14" w:history="1">
        <w:r w:rsidRPr="00C832E9">
          <w:rPr>
            <w:rStyle w:val="Hyperlink"/>
            <w:rFonts w:ascii="Calibri" w:hAnsi="Calibri"/>
            <w:sz w:val="22"/>
            <w:szCs w:val="22"/>
          </w:rPr>
          <w:t>eugene.huang@faa.gov</w:t>
        </w:r>
      </w:hyperlink>
    </w:p>
    <w:p w14:paraId="6FDEC907" w14:textId="77777777" w:rsidR="007B4772" w:rsidRPr="00E15B67" w:rsidRDefault="007B4772" w:rsidP="00E169DF">
      <w:pPr>
        <w:rPr>
          <w:rFonts w:ascii="Calibri" w:hAnsi="Calibri"/>
          <w:color w:val="004D77"/>
          <w:sz w:val="22"/>
          <w:szCs w:val="22"/>
        </w:rPr>
      </w:pPr>
      <w:r w:rsidRPr="00E15B67">
        <w:rPr>
          <w:rFonts w:ascii="Calibri" w:hAnsi="Calibri"/>
          <w:sz w:val="22"/>
          <w:szCs w:val="22"/>
        </w:rPr>
        <w:t xml:space="preserve">Neverton Alves de Novais </w:t>
      </w:r>
      <w:r w:rsidRPr="00E15B67">
        <w:rPr>
          <w:rFonts w:ascii="Calibri" w:hAnsi="Calibri"/>
          <w:sz w:val="22"/>
          <w:szCs w:val="22"/>
        </w:rPr>
        <w:tab/>
      </w:r>
      <w:r w:rsidRPr="00E15B67">
        <w:rPr>
          <w:rFonts w:ascii="Calibri" w:hAnsi="Calibri"/>
          <w:sz w:val="22"/>
          <w:szCs w:val="22"/>
        </w:rPr>
        <w:tab/>
      </w:r>
      <w:r>
        <w:rPr>
          <w:rFonts w:ascii="Calibri" w:hAnsi="Calibri"/>
          <w:sz w:val="22"/>
          <w:szCs w:val="22"/>
        </w:rPr>
        <w:t>Charles Galea</w:t>
      </w:r>
      <w:r>
        <w:rPr>
          <w:rFonts w:ascii="Calibri" w:hAnsi="Calibri"/>
          <w:sz w:val="22"/>
          <w:szCs w:val="22"/>
        </w:rPr>
        <w:br/>
      </w:r>
      <w:r w:rsidRPr="00E15B67">
        <w:rPr>
          <w:rFonts w:ascii="Calibri" w:hAnsi="Calibri"/>
          <w:sz w:val="22"/>
          <w:szCs w:val="22"/>
        </w:rPr>
        <w:t xml:space="preserve">ANAC </w:t>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t>CASA</w:t>
      </w:r>
      <w:r>
        <w:rPr>
          <w:rFonts w:ascii="Calibri" w:hAnsi="Calibri"/>
          <w:sz w:val="22"/>
          <w:szCs w:val="22"/>
        </w:rPr>
        <w:br/>
      </w:r>
      <w:r w:rsidRPr="00E15B67">
        <w:rPr>
          <w:rFonts w:ascii="Calibri" w:hAnsi="Calibri"/>
          <w:sz w:val="22"/>
          <w:szCs w:val="22"/>
        </w:rPr>
        <w:t>+55 61 3314 4606</w:t>
      </w:r>
      <w:r w:rsidRPr="00E15B67">
        <w:rPr>
          <w:rFonts w:ascii="Calibri" w:hAnsi="Calibri"/>
          <w:sz w:val="22"/>
          <w:szCs w:val="22"/>
        </w:rPr>
        <w:tab/>
      </w:r>
      <w:r w:rsidRPr="00E15B67">
        <w:rPr>
          <w:rFonts w:ascii="Calibri" w:hAnsi="Calibri"/>
          <w:sz w:val="22"/>
          <w:szCs w:val="22"/>
        </w:rPr>
        <w:tab/>
      </w:r>
      <w:r w:rsidRPr="00E15B67">
        <w:rPr>
          <w:rFonts w:ascii="Calibri" w:hAnsi="Calibri"/>
          <w:sz w:val="22"/>
          <w:szCs w:val="22"/>
        </w:rPr>
        <w:tab/>
        <w:t>+</w:t>
      </w:r>
      <w:r w:rsidRPr="00E15B67">
        <w:rPr>
          <w:sz w:val="22"/>
          <w:szCs w:val="22"/>
        </w:rPr>
        <w:t xml:space="preserve"> </w:t>
      </w:r>
      <w:r w:rsidRPr="00E15B67">
        <w:rPr>
          <w:rFonts w:ascii="Calibri" w:hAnsi="Calibri"/>
          <w:sz w:val="22"/>
          <w:szCs w:val="22"/>
        </w:rPr>
        <w:t xml:space="preserve">07 </w:t>
      </w:r>
      <w:r w:rsidRPr="007B3D66">
        <w:rPr>
          <w:rFonts w:ascii="Calibri" w:hAnsi="Calibri"/>
          <w:sz w:val="22"/>
          <w:szCs w:val="22"/>
        </w:rPr>
        <w:t>3144 7487</w:t>
      </w:r>
      <w:r>
        <w:rPr>
          <w:rFonts w:ascii="Calibri" w:hAnsi="Calibri"/>
          <w:sz w:val="22"/>
          <w:szCs w:val="22"/>
        </w:rPr>
        <w:br/>
      </w:r>
      <w:hyperlink r:id="rId15" w:history="1">
        <w:r w:rsidRPr="00E15B67">
          <w:rPr>
            <w:rStyle w:val="Hyperlink"/>
            <w:rFonts w:ascii="Calibri" w:hAnsi="Calibri"/>
            <w:sz w:val="22"/>
            <w:szCs w:val="22"/>
          </w:rPr>
          <w:t>Neverton.Novais@anac.gov.br</w:t>
        </w:r>
      </w:hyperlink>
      <w:r w:rsidRPr="00E15B67">
        <w:rPr>
          <w:rFonts w:ascii="Calibri" w:hAnsi="Calibri"/>
          <w:color w:val="004D77"/>
          <w:sz w:val="22"/>
          <w:szCs w:val="22"/>
        </w:rPr>
        <w:t xml:space="preserve"> </w:t>
      </w:r>
      <w:r w:rsidRPr="00E15B67">
        <w:rPr>
          <w:rFonts w:ascii="Calibri" w:hAnsi="Calibri"/>
          <w:color w:val="004D77"/>
          <w:sz w:val="22"/>
          <w:szCs w:val="22"/>
        </w:rPr>
        <w:tab/>
      </w:r>
      <w:r w:rsidRPr="00E15B67">
        <w:rPr>
          <w:rFonts w:ascii="Calibri" w:hAnsi="Calibri"/>
          <w:color w:val="004D77"/>
          <w:sz w:val="22"/>
          <w:szCs w:val="22"/>
        </w:rPr>
        <w:tab/>
      </w:r>
      <w:hyperlink r:id="rId16" w:history="1">
        <w:r w:rsidRPr="007B3D66">
          <w:rPr>
            <w:rStyle w:val="Hyperlink"/>
            <w:rFonts w:ascii="Calibri" w:hAnsi="Calibri"/>
            <w:sz w:val="22"/>
            <w:szCs w:val="22"/>
          </w:rPr>
          <w:t>Charles.Galea@casa.gov.au</w:t>
        </w:r>
      </w:hyperlink>
    </w:p>
    <w:p w14:paraId="50D2F26D" w14:textId="77777777" w:rsidR="007B4772" w:rsidRPr="00282707" w:rsidRDefault="007B4772" w:rsidP="007B4772">
      <w:pPr>
        <w:rPr>
          <w:rFonts w:ascii="Calibri" w:hAnsi="Calibri"/>
        </w:rPr>
      </w:pPr>
      <w:r w:rsidRPr="00282707">
        <w:rPr>
          <w:rFonts w:ascii="Calibri" w:hAnsi="Calibri"/>
        </w:rPr>
        <w:t xml:space="preserve">SM ICG products can be found on </w:t>
      </w:r>
      <w:proofErr w:type="spellStart"/>
      <w:r w:rsidRPr="00282707">
        <w:rPr>
          <w:rFonts w:ascii="Calibri" w:hAnsi="Calibri"/>
        </w:rPr>
        <w:t>SKYbrary</w:t>
      </w:r>
      <w:proofErr w:type="spellEnd"/>
      <w:r w:rsidRPr="00282707">
        <w:rPr>
          <w:rFonts w:ascii="Calibri" w:hAnsi="Calibri"/>
        </w:rPr>
        <w:t xml:space="preserve"> at:</w:t>
      </w:r>
      <w:r w:rsidRPr="00282707">
        <w:rPr>
          <w:rFonts w:ascii="Calibri" w:hAnsi="Calibri"/>
          <w:i/>
        </w:rPr>
        <w:t xml:space="preserve"> </w:t>
      </w:r>
      <w:hyperlink r:id="rId17" w:history="1">
        <w:r w:rsidRPr="00282707">
          <w:rPr>
            <w:rStyle w:val="Hyperlink"/>
            <w:rFonts w:ascii="Calibri" w:hAnsi="Calibri"/>
          </w:rPr>
          <w:t>http://bit.ly/SMICG</w:t>
        </w:r>
      </w:hyperlink>
    </w:p>
    <w:p w14:paraId="47AB1431" w14:textId="77777777" w:rsidR="007B4772" w:rsidRDefault="007B4772"/>
    <w:p w14:paraId="0932786A" w14:textId="77777777" w:rsidR="007B4772" w:rsidRDefault="007B4772">
      <w:pPr>
        <w:sectPr w:rsidR="007B4772" w:rsidSect="00E169DF">
          <w:headerReference w:type="default" r:id="rId18"/>
          <w:footerReference w:type="default" r:id="rId19"/>
          <w:pgSz w:w="12240" w:h="15840"/>
          <w:pgMar w:top="1440" w:right="1440" w:bottom="1440" w:left="1440" w:header="576" w:footer="576" w:gutter="0"/>
          <w:pgNumType w:start="1"/>
          <w:cols w:space="720"/>
          <w:docGrid w:linePitch="326"/>
        </w:sectPr>
      </w:pPr>
    </w:p>
    <w:sdt>
      <w:sdtPr>
        <w:rPr>
          <w:rFonts w:eastAsia="Arial" w:cs="Arial"/>
          <w:b w:val="0"/>
          <w:sz w:val="24"/>
          <w:szCs w:val="24"/>
          <w:lang w:val="en"/>
        </w:rPr>
        <w:id w:val="-1155296525"/>
        <w:docPartObj>
          <w:docPartGallery w:val="Table of Contents"/>
          <w:docPartUnique/>
        </w:docPartObj>
      </w:sdtPr>
      <w:sdtEndPr>
        <w:rPr>
          <w:bCs/>
          <w:noProof/>
        </w:rPr>
      </w:sdtEndPr>
      <w:sdtContent>
        <w:p w14:paraId="243FDDB0" w14:textId="09A6C2F6" w:rsidR="00797714" w:rsidRDefault="00797714">
          <w:pPr>
            <w:pStyle w:val="TOCHeading"/>
          </w:pPr>
          <w:r>
            <w:t>Table of Contents</w:t>
          </w:r>
        </w:p>
        <w:p w14:paraId="6153DCB3" w14:textId="596C2AF9" w:rsidR="003B5F40" w:rsidRDefault="00797714" w:rsidP="003B5F40">
          <w:pPr>
            <w:pStyle w:val="TOC1"/>
            <w:rPr>
              <w:rFonts w:asciiTheme="minorHAnsi" w:eastAsiaTheme="minorEastAsia" w:hAnsiTheme="minorHAnsi" w:cstheme="minorBidi"/>
              <w:noProof/>
              <w:sz w:val="22"/>
              <w:szCs w:val="22"/>
              <w:lang w:val="en-US"/>
            </w:rPr>
          </w:pPr>
          <w:r>
            <w:rPr>
              <w:b/>
              <w:bCs/>
              <w:noProof/>
            </w:rPr>
            <w:fldChar w:fldCharType="begin"/>
          </w:r>
          <w:r>
            <w:rPr>
              <w:b/>
              <w:bCs/>
              <w:noProof/>
            </w:rPr>
            <w:instrText xml:space="preserve"> TOC \o "1-3" \h \z \u </w:instrText>
          </w:r>
          <w:r>
            <w:rPr>
              <w:b/>
              <w:bCs/>
              <w:noProof/>
            </w:rPr>
            <w:fldChar w:fldCharType="separate"/>
          </w:r>
          <w:hyperlink w:anchor="_Toc38360728" w:history="1">
            <w:r w:rsidR="003B5F40" w:rsidRPr="00393F77">
              <w:rPr>
                <w:rStyle w:val="Hyperlink"/>
                <w:noProof/>
              </w:rPr>
              <w:t>Executive Summary</w:t>
            </w:r>
            <w:r w:rsidR="003B5F40">
              <w:rPr>
                <w:noProof/>
                <w:webHidden/>
              </w:rPr>
              <w:tab/>
            </w:r>
            <w:r w:rsidR="003B5F40">
              <w:rPr>
                <w:noProof/>
                <w:webHidden/>
              </w:rPr>
              <w:fldChar w:fldCharType="begin"/>
            </w:r>
            <w:r w:rsidR="003B5F40">
              <w:rPr>
                <w:noProof/>
                <w:webHidden/>
              </w:rPr>
              <w:instrText xml:space="preserve"> PAGEREF _Toc38360728 \h </w:instrText>
            </w:r>
            <w:r w:rsidR="003B5F40">
              <w:rPr>
                <w:noProof/>
                <w:webHidden/>
              </w:rPr>
            </w:r>
            <w:r w:rsidR="003B5F40">
              <w:rPr>
                <w:noProof/>
                <w:webHidden/>
              </w:rPr>
              <w:fldChar w:fldCharType="separate"/>
            </w:r>
            <w:r w:rsidR="00146C84">
              <w:rPr>
                <w:noProof/>
                <w:webHidden/>
              </w:rPr>
              <w:t>2</w:t>
            </w:r>
            <w:r w:rsidR="003B5F40">
              <w:rPr>
                <w:noProof/>
                <w:webHidden/>
              </w:rPr>
              <w:fldChar w:fldCharType="end"/>
            </w:r>
          </w:hyperlink>
        </w:p>
        <w:p w14:paraId="6946A514" w14:textId="3C135096" w:rsidR="003B5F40" w:rsidRDefault="00000000" w:rsidP="003B5F40">
          <w:pPr>
            <w:pStyle w:val="TOC1"/>
            <w:rPr>
              <w:rFonts w:asciiTheme="minorHAnsi" w:eastAsiaTheme="minorEastAsia" w:hAnsiTheme="minorHAnsi" w:cstheme="minorBidi"/>
              <w:noProof/>
              <w:sz w:val="22"/>
              <w:szCs w:val="22"/>
              <w:lang w:val="en-US"/>
            </w:rPr>
          </w:pPr>
          <w:hyperlink w:anchor="_Toc38360730" w:history="1">
            <w:r w:rsidR="003B5F40" w:rsidRPr="00393F77">
              <w:rPr>
                <w:rStyle w:val="Hyperlink"/>
                <w:noProof/>
              </w:rPr>
              <w:t>1</w:t>
            </w:r>
            <w:r w:rsidR="003B5F40">
              <w:rPr>
                <w:rFonts w:asciiTheme="minorHAnsi" w:eastAsiaTheme="minorEastAsia" w:hAnsiTheme="minorHAnsi" w:cstheme="minorBidi"/>
                <w:noProof/>
                <w:sz w:val="22"/>
                <w:szCs w:val="22"/>
                <w:lang w:val="en-US"/>
              </w:rPr>
              <w:tab/>
            </w:r>
            <w:r w:rsidR="003B5F40" w:rsidRPr="00393F77">
              <w:rPr>
                <w:rStyle w:val="Hyperlink"/>
                <w:noProof/>
              </w:rPr>
              <w:t>Introduction</w:t>
            </w:r>
            <w:r w:rsidR="003B5F40">
              <w:rPr>
                <w:noProof/>
                <w:webHidden/>
              </w:rPr>
              <w:tab/>
            </w:r>
            <w:r w:rsidR="003B5F40">
              <w:rPr>
                <w:noProof/>
                <w:webHidden/>
              </w:rPr>
              <w:fldChar w:fldCharType="begin"/>
            </w:r>
            <w:r w:rsidR="003B5F40">
              <w:rPr>
                <w:noProof/>
                <w:webHidden/>
              </w:rPr>
              <w:instrText xml:space="preserve"> PAGEREF _Toc38360730 \h </w:instrText>
            </w:r>
            <w:r w:rsidR="003B5F40">
              <w:rPr>
                <w:noProof/>
                <w:webHidden/>
              </w:rPr>
            </w:r>
            <w:r w:rsidR="003B5F40">
              <w:rPr>
                <w:noProof/>
                <w:webHidden/>
              </w:rPr>
              <w:fldChar w:fldCharType="separate"/>
            </w:r>
            <w:r w:rsidR="00146C84">
              <w:rPr>
                <w:noProof/>
                <w:webHidden/>
              </w:rPr>
              <w:t>3</w:t>
            </w:r>
            <w:r w:rsidR="003B5F40">
              <w:rPr>
                <w:noProof/>
                <w:webHidden/>
              </w:rPr>
              <w:fldChar w:fldCharType="end"/>
            </w:r>
          </w:hyperlink>
        </w:p>
        <w:p w14:paraId="5637D93D" w14:textId="55D581CB"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33" w:history="1">
            <w:r w:rsidR="003B5F40" w:rsidRPr="00393F77">
              <w:rPr>
                <w:rStyle w:val="Hyperlink"/>
                <w:noProof/>
              </w:rPr>
              <w:t>1.1</w:t>
            </w:r>
            <w:r w:rsidR="003B5F40">
              <w:rPr>
                <w:rFonts w:asciiTheme="minorHAnsi" w:eastAsiaTheme="minorEastAsia" w:hAnsiTheme="minorHAnsi" w:cstheme="minorBidi"/>
                <w:noProof/>
                <w:sz w:val="22"/>
                <w:szCs w:val="22"/>
                <w:lang w:val="en-US"/>
              </w:rPr>
              <w:tab/>
            </w:r>
            <w:r w:rsidR="003B5F40" w:rsidRPr="00393F77">
              <w:rPr>
                <w:rStyle w:val="Hyperlink"/>
                <w:noProof/>
              </w:rPr>
              <w:t>Sectors</w:t>
            </w:r>
            <w:r w:rsidR="003B5F40">
              <w:rPr>
                <w:noProof/>
                <w:webHidden/>
              </w:rPr>
              <w:tab/>
            </w:r>
            <w:r w:rsidR="003B5F40">
              <w:rPr>
                <w:noProof/>
                <w:webHidden/>
              </w:rPr>
              <w:fldChar w:fldCharType="begin"/>
            </w:r>
            <w:r w:rsidR="003B5F40">
              <w:rPr>
                <w:noProof/>
                <w:webHidden/>
              </w:rPr>
              <w:instrText xml:space="preserve"> PAGEREF _Toc38360733 \h </w:instrText>
            </w:r>
            <w:r w:rsidR="003B5F40">
              <w:rPr>
                <w:noProof/>
                <w:webHidden/>
              </w:rPr>
            </w:r>
            <w:r w:rsidR="003B5F40">
              <w:rPr>
                <w:noProof/>
                <w:webHidden/>
              </w:rPr>
              <w:fldChar w:fldCharType="separate"/>
            </w:r>
            <w:r w:rsidR="00146C84">
              <w:rPr>
                <w:noProof/>
                <w:webHidden/>
              </w:rPr>
              <w:t>3</w:t>
            </w:r>
            <w:r w:rsidR="003B5F40">
              <w:rPr>
                <w:noProof/>
                <w:webHidden/>
              </w:rPr>
              <w:fldChar w:fldCharType="end"/>
            </w:r>
          </w:hyperlink>
        </w:p>
        <w:p w14:paraId="3795E55C" w14:textId="206D3EF2"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35" w:history="1">
            <w:r w:rsidR="003B5F40" w:rsidRPr="00393F77">
              <w:rPr>
                <w:rStyle w:val="Hyperlink"/>
                <w:noProof/>
              </w:rPr>
              <w:t>1.2</w:t>
            </w:r>
            <w:r w:rsidR="003B5F40">
              <w:rPr>
                <w:rFonts w:asciiTheme="minorHAnsi" w:eastAsiaTheme="minorEastAsia" w:hAnsiTheme="minorHAnsi" w:cstheme="minorBidi"/>
                <w:noProof/>
                <w:sz w:val="22"/>
                <w:szCs w:val="22"/>
                <w:lang w:val="en-US"/>
              </w:rPr>
              <w:tab/>
            </w:r>
            <w:r w:rsidR="003B5F40" w:rsidRPr="00393F77">
              <w:rPr>
                <w:rStyle w:val="Hyperlink"/>
                <w:noProof/>
              </w:rPr>
              <w:t>Sector Risk Profiles (SRPs)</w:t>
            </w:r>
            <w:r w:rsidR="003B5F40">
              <w:rPr>
                <w:noProof/>
                <w:webHidden/>
              </w:rPr>
              <w:tab/>
            </w:r>
            <w:r w:rsidR="003B5F40">
              <w:rPr>
                <w:noProof/>
                <w:webHidden/>
              </w:rPr>
              <w:fldChar w:fldCharType="begin"/>
            </w:r>
            <w:r w:rsidR="003B5F40">
              <w:rPr>
                <w:noProof/>
                <w:webHidden/>
              </w:rPr>
              <w:instrText xml:space="preserve"> PAGEREF _Toc38360735 \h </w:instrText>
            </w:r>
            <w:r w:rsidR="003B5F40">
              <w:rPr>
                <w:noProof/>
                <w:webHidden/>
              </w:rPr>
            </w:r>
            <w:r w:rsidR="003B5F40">
              <w:rPr>
                <w:noProof/>
                <w:webHidden/>
              </w:rPr>
              <w:fldChar w:fldCharType="separate"/>
            </w:r>
            <w:r w:rsidR="00146C84">
              <w:rPr>
                <w:noProof/>
                <w:webHidden/>
              </w:rPr>
              <w:t>3</w:t>
            </w:r>
            <w:r w:rsidR="003B5F40">
              <w:rPr>
                <w:noProof/>
                <w:webHidden/>
              </w:rPr>
              <w:fldChar w:fldCharType="end"/>
            </w:r>
          </w:hyperlink>
        </w:p>
        <w:p w14:paraId="0C8CB8FE" w14:textId="60F344EE" w:rsidR="003B5F40" w:rsidRDefault="00000000" w:rsidP="003B5F40">
          <w:pPr>
            <w:pStyle w:val="TOC1"/>
            <w:rPr>
              <w:rFonts w:asciiTheme="minorHAnsi" w:eastAsiaTheme="minorEastAsia" w:hAnsiTheme="minorHAnsi" w:cstheme="minorBidi"/>
              <w:noProof/>
              <w:sz w:val="22"/>
              <w:szCs w:val="22"/>
              <w:lang w:val="en-US"/>
            </w:rPr>
          </w:pPr>
          <w:hyperlink w:anchor="_Toc38360737" w:history="1">
            <w:r w:rsidR="003B5F40" w:rsidRPr="00393F77">
              <w:rPr>
                <w:rStyle w:val="Hyperlink"/>
                <w:noProof/>
              </w:rPr>
              <w:t>2</w:t>
            </w:r>
            <w:r w:rsidR="003B5F40">
              <w:rPr>
                <w:rFonts w:asciiTheme="minorHAnsi" w:eastAsiaTheme="minorEastAsia" w:hAnsiTheme="minorHAnsi" w:cstheme="minorBidi"/>
                <w:noProof/>
                <w:sz w:val="22"/>
                <w:szCs w:val="22"/>
                <w:lang w:val="en-US"/>
              </w:rPr>
              <w:tab/>
            </w:r>
            <w:r w:rsidR="003B5F40" w:rsidRPr="00393F77">
              <w:rPr>
                <w:rStyle w:val="Hyperlink"/>
                <w:noProof/>
              </w:rPr>
              <w:t>Sector Risk Profile (SRP) Development</w:t>
            </w:r>
            <w:r w:rsidR="003B5F40">
              <w:rPr>
                <w:noProof/>
                <w:webHidden/>
              </w:rPr>
              <w:tab/>
            </w:r>
            <w:r w:rsidR="003B5F40">
              <w:rPr>
                <w:noProof/>
                <w:webHidden/>
              </w:rPr>
              <w:fldChar w:fldCharType="begin"/>
            </w:r>
            <w:r w:rsidR="003B5F40">
              <w:rPr>
                <w:noProof/>
                <w:webHidden/>
              </w:rPr>
              <w:instrText xml:space="preserve"> PAGEREF _Toc38360737 \h </w:instrText>
            </w:r>
            <w:r w:rsidR="003B5F40">
              <w:rPr>
                <w:noProof/>
                <w:webHidden/>
              </w:rPr>
            </w:r>
            <w:r w:rsidR="003B5F40">
              <w:rPr>
                <w:noProof/>
                <w:webHidden/>
              </w:rPr>
              <w:fldChar w:fldCharType="separate"/>
            </w:r>
            <w:r w:rsidR="00146C84">
              <w:rPr>
                <w:noProof/>
                <w:webHidden/>
              </w:rPr>
              <w:t>4</w:t>
            </w:r>
            <w:r w:rsidR="003B5F40">
              <w:rPr>
                <w:noProof/>
                <w:webHidden/>
              </w:rPr>
              <w:fldChar w:fldCharType="end"/>
            </w:r>
          </w:hyperlink>
        </w:p>
        <w:p w14:paraId="0DA18F17" w14:textId="750473FF"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39" w:history="1">
            <w:r w:rsidR="003B5F40" w:rsidRPr="00393F77">
              <w:rPr>
                <w:rStyle w:val="Hyperlink"/>
                <w:noProof/>
              </w:rPr>
              <w:t>2.1</w:t>
            </w:r>
            <w:r w:rsidR="003B5F40">
              <w:rPr>
                <w:rFonts w:asciiTheme="minorHAnsi" w:eastAsiaTheme="minorEastAsia" w:hAnsiTheme="minorHAnsi" w:cstheme="minorBidi"/>
                <w:noProof/>
                <w:sz w:val="22"/>
                <w:szCs w:val="22"/>
                <w:lang w:val="en-US"/>
              </w:rPr>
              <w:tab/>
            </w:r>
            <w:r w:rsidR="003B5F40" w:rsidRPr="00393F77">
              <w:rPr>
                <w:rStyle w:val="Hyperlink"/>
                <w:noProof/>
              </w:rPr>
              <w:t>Sector Risk Profile (SRP) Process</w:t>
            </w:r>
            <w:r w:rsidR="003B5F40">
              <w:rPr>
                <w:noProof/>
                <w:webHidden/>
              </w:rPr>
              <w:tab/>
            </w:r>
            <w:r w:rsidR="003B5F40">
              <w:rPr>
                <w:noProof/>
                <w:webHidden/>
              </w:rPr>
              <w:fldChar w:fldCharType="begin"/>
            </w:r>
            <w:r w:rsidR="003B5F40">
              <w:rPr>
                <w:noProof/>
                <w:webHidden/>
              </w:rPr>
              <w:instrText xml:space="preserve"> PAGEREF _Toc38360739 \h </w:instrText>
            </w:r>
            <w:r w:rsidR="003B5F40">
              <w:rPr>
                <w:noProof/>
                <w:webHidden/>
              </w:rPr>
            </w:r>
            <w:r w:rsidR="003B5F40">
              <w:rPr>
                <w:noProof/>
                <w:webHidden/>
              </w:rPr>
              <w:fldChar w:fldCharType="separate"/>
            </w:r>
            <w:r w:rsidR="00146C84">
              <w:rPr>
                <w:noProof/>
                <w:webHidden/>
              </w:rPr>
              <w:t>4</w:t>
            </w:r>
            <w:r w:rsidR="003B5F40">
              <w:rPr>
                <w:noProof/>
                <w:webHidden/>
              </w:rPr>
              <w:fldChar w:fldCharType="end"/>
            </w:r>
          </w:hyperlink>
        </w:p>
        <w:p w14:paraId="09FB1C48" w14:textId="27573983"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40" w:history="1">
            <w:r w:rsidR="003B5F40" w:rsidRPr="00393F77">
              <w:rPr>
                <w:rStyle w:val="Hyperlink"/>
                <w:noProof/>
              </w:rPr>
              <w:t>2.2</w:t>
            </w:r>
            <w:r w:rsidR="003B5F40">
              <w:rPr>
                <w:rFonts w:asciiTheme="minorHAnsi" w:eastAsiaTheme="minorEastAsia" w:hAnsiTheme="minorHAnsi" w:cstheme="minorBidi"/>
                <w:noProof/>
                <w:sz w:val="22"/>
                <w:szCs w:val="22"/>
                <w:lang w:val="en-US"/>
              </w:rPr>
              <w:tab/>
            </w:r>
            <w:r w:rsidR="003B5F40" w:rsidRPr="00393F77">
              <w:rPr>
                <w:rStyle w:val="Hyperlink"/>
                <w:noProof/>
              </w:rPr>
              <w:t>Participant Engagement and Communication</w:t>
            </w:r>
            <w:r w:rsidR="003B5F40">
              <w:rPr>
                <w:noProof/>
                <w:webHidden/>
              </w:rPr>
              <w:tab/>
            </w:r>
            <w:r w:rsidR="003B5F40">
              <w:rPr>
                <w:noProof/>
                <w:webHidden/>
              </w:rPr>
              <w:fldChar w:fldCharType="begin"/>
            </w:r>
            <w:r w:rsidR="003B5F40">
              <w:rPr>
                <w:noProof/>
                <w:webHidden/>
              </w:rPr>
              <w:instrText xml:space="preserve"> PAGEREF _Toc38360740 \h </w:instrText>
            </w:r>
            <w:r w:rsidR="003B5F40">
              <w:rPr>
                <w:noProof/>
                <w:webHidden/>
              </w:rPr>
            </w:r>
            <w:r w:rsidR="003B5F40">
              <w:rPr>
                <w:noProof/>
                <w:webHidden/>
              </w:rPr>
              <w:fldChar w:fldCharType="separate"/>
            </w:r>
            <w:r w:rsidR="00146C84">
              <w:rPr>
                <w:noProof/>
                <w:webHidden/>
              </w:rPr>
              <w:t>5</w:t>
            </w:r>
            <w:r w:rsidR="003B5F40">
              <w:rPr>
                <w:noProof/>
                <w:webHidden/>
              </w:rPr>
              <w:fldChar w:fldCharType="end"/>
            </w:r>
          </w:hyperlink>
        </w:p>
        <w:p w14:paraId="0178AF1B" w14:textId="5D349CE1"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43" w:history="1">
            <w:r w:rsidR="003B5F40" w:rsidRPr="00393F77">
              <w:rPr>
                <w:rStyle w:val="Hyperlink"/>
                <w:noProof/>
              </w:rPr>
              <w:t>2.3</w:t>
            </w:r>
            <w:r w:rsidR="003B5F40">
              <w:rPr>
                <w:rFonts w:asciiTheme="minorHAnsi" w:eastAsiaTheme="minorEastAsia" w:hAnsiTheme="minorHAnsi" w:cstheme="minorBidi"/>
                <w:noProof/>
                <w:sz w:val="22"/>
                <w:szCs w:val="22"/>
                <w:lang w:val="en-US"/>
              </w:rPr>
              <w:tab/>
            </w:r>
            <w:r w:rsidR="003B5F40" w:rsidRPr="00393F77">
              <w:rPr>
                <w:rStyle w:val="Hyperlink"/>
                <w:noProof/>
              </w:rPr>
              <w:t>Establishing Sector Context</w:t>
            </w:r>
            <w:r w:rsidR="003B5F40">
              <w:rPr>
                <w:noProof/>
                <w:webHidden/>
              </w:rPr>
              <w:tab/>
            </w:r>
            <w:r w:rsidR="003B5F40">
              <w:rPr>
                <w:noProof/>
                <w:webHidden/>
              </w:rPr>
              <w:fldChar w:fldCharType="begin"/>
            </w:r>
            <w:r w:rsidR="003B5F40">
              <w:rPr>
                <w:noProof/>
                <w:webHidden/>
              </w:rPr>
              <w:instrText xml:space="preserve"> PAGEREF _Toc38360743 \h </w:instrText>
            </w:r>
            <w:r w:rsidR="003B5F40">
              <w:rPr>
                <w:noProof/>
                <w:webHidden/>
              </w:rPr>
            </w:r>
            <w:r w:rsidR="003B5F40">
              <w:rPr>
                <w:noProof/>
                <w:webHidden/>
              </w:rPr>
              <w:fldChar w:fldCharType="separate"/>
            </w:r>
            <w:r w:rsidR="00146C84">
              <w:rPr>
                <w:noProof/>
                <w:webHidden/>
              </w:rPr>
              <w:t>6</w:t>
            </w:r>
            <w:r w:rsidR="003B5F40">
              <w:rPr>
                <w:noProof/>
                <w:webHidden/>
              </w:rPr>
              <w:fldChar w:fldCharType="end"/>
            </w:r>
          </w:hyperlink>
        </w:p>
        <w:p w14:paraId="0DE25416" w14:textId="6F2E9E29"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45" w:history="1">
            <w:r w:rsidR="003B5F40" w:rsidRPr="00393F77">
              <w:rPr>
                <w:rStyle w:val="Hyperlink"/>
                <w:noProof/>
              </w:rPr>
              <w:t>2.4</w:t>
            </w:r>
            <w:r w:rsidR="003B5F40">
              <w:rPr>
                <w:rFonts w:asciiTheme="minorHAnsi" w:eastAsiaTheme="minorEastAsia" w:hAnsiTheme="minorHAnsi" w:cstheme="minorBidi"/>
                <w:noProof/>
                <w:sz w:val="22"/>
                <w:szCs w:val="22"/>
                <w:lang w:val="en-US"/>
              </w:rPr>
              <w:tab/>
            </w:r>
            <w:r w:rsidR="003B5F40" w:rsidRPr="00393F77">
              <w:rPr>
                <w:rStyle w:val="Hyperlink"/>
                <w:noProof/>
              </w:rPr>
              <w:t>Identify and Analyze the Risks</w:t>
            </w:r>
            <w:r w:rsidR="003B5F40">
              <w:rPr>
                <w:noProof/>
                <w:webHidden/>
              </w:rPr>
              <w:tab/>
            </w:r>
            <w:r w:rsidR="003B5F40">
              <w:rPr>
                <w:noProof/>
                <w:webHidden/>
              </w:rPr>
              <w:fldChar w:fldCharType="begin"/>
            </w:r>
            <w:r w:rsidR="003B5F40">
              <w:rPr>
                <w:noProof/>
                <w:webHidden/>
              </w:rPr>
              <w:instrText xml:space="preserve"> PAGEREF _Toc38360745 \h </w:instrText>
            </w:r>
            <w:r w:rsidR="003B5F40">
              <w:rPr>
                <w:noProof/>
                <w:webHidden/>
              </w:rPr>
            </w:r>
            <w:r w:rsidR="003B5F40">
              <w:rPr>
                <w:noProof/>
                <w:webHidden/>
              </w:rPr>
              <w:fldChar w:fldCharType="separate"/>
            </w:r>
            <w:r w:rsidR="00146C84">
              <w:rPr>
                <w:noProof/>
                <w:webHidden/>
              </w:rPr>
              <w:t>7</w:t>
            </w:r>
            <w:r w:rsidR="003B5F40">
              <w:rPr>
                <w:noProof/>
                <w:webHidden/>
              </w:rPr>
              <w:fldChar w:fldCharType="end"/>
            </w:r>
          </w:hyperlink>
        </w:p>
        <w:p w14:paraId="3EC08917" w14:textId="616D6699"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48" w:history="1">
            <w:r w:rsidR="003B5F40" w:rsidRPr="00393F77">
              <w:rPr>
                <w:rStyle w:val="Hyperlink"/>
                <w:noProof/>
              </w:rPr>
              <w:t>2.5</w:t>
            </w:r>
            <w:r w:rsidR="003B5F40">
              <w:rPr>
                <w:rFonts w:asciiTheme="minorHAnsi" w:eastAsiaTheme="minorEastAsia" w:hAnsiTheme="minorHAnsi" w:cstheme="minorBidi"/>
                <w:noProof/>
                <w:sz w:val="22"/>
                <w:szCs w:val="22"/>
                <w:lang w:val="en-US"/>
              </w:rPr>
              <w:tab/>
            </w:r>
            <w:r w:rsidR="003B5F40" w:rsidRPr="00393F77">
              <w:rPr>
                <w:rStyle w:val="Hyperlink"/>
                <w:noProof/>
              </w:rPr>
              <w:t>Evaluate and Control Risks</w:t>
            </w:r>
            <w:r w:rsidR="003B5F40">
              <w:rPr>
                <w:noProof/>
                <w:webHidden/>
              </w:rPr>
              <w:tab/>
            </w:r>
            <w:r w:rsidR="003B5F40">
              <w:rPr>
                <w:noProof/>
                <w:webHidden/>
              </w:rPr>
              <w:fldChar w:fldCharType="begin"/>
            </w:r>
            <w:r w:rsidR="003B5F40">
              <w:rPr>
                <w:noProof/>
                <w:webHidden/>
              </w:rPr>
              <w:instrText xml:space="preserve"> PAGEREF _Toc38360748 \h </w:instrText>
            </w:r>
            <w:r w:rsidR="003B5F40">
              <w:rPr>
                <w:noProof/>
                <w:webHidden/>
              </w:rPr>
            </w:r>
            <w:r w:rsidR="003B5F40">
              <w:rPr>
                <w:noProof/>
                <w:webHidden/>
              </w:rPr>
              <w:fldChar w:fldCharType="separate"/>
            </w:r>
            <w:r w:rsidR="00146C84">
              <w:rPr>
                <w:noProof/>
                <w:webHidden/>
              </w:rPr>
              <w:t>8</w:t>
            </w:r>
            <w:r w:rsidR="003B5F40">
              <w:rPr>
                <w:noProof/>
                <w:webHidden/>
              </w:rPr>
              <w:fldChar w:fldCharType="end"/>
            </w:r>
          </w:hyperlink>
        </w:p>
        <w:p w14:paraId="7B580610" w14:textId="0BA87500"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50" w:history="1">
            <w:r w:rsidR="003B5F40" w:rsidRPr="00393F77">
              <w:rPr>
                <w:rStyle w:val="Hyperlink"/>
                <w:noProof/>
              </w:rPr>
              <w:t>2.6</w:t>
            </w:r>
            <w:r w:rsidR="003B5F40">
              <w:rPr>
                <w:rFonts w:asciiTheme="minorHAnsi" w:eastAsiaTheme="minorEastAsia" w:hAnsiTheme="minorHAnsi" w:cstheme="minorBidi"/>
                <w:noProof/>
                <w:sz w:val="22"/>
                <w:szCs w:val="22"/>
                <w:lang w:val="en-US"/>
              </w:rPr>
              <w:tab/>
            </w:r>
            <w:r w:rsidR="003B5F40" w:rsidRPr="00393F77">
              <w:rPr>
                <w:rStyle w:val="Hyperlink"/>
                <w:noProof/>
              </w:rPr>
              <w:t>Monitor Sector Safety Performance</w:t>
            </w:r>
            <w:r w:rsidR="003B5F40">
              <w:rPr>
                <w:noProof/>
                <w:webHidden/>
              </w:rPr>
              <w:tab/>
            </w:r>
            <w:r w:rsidR="003B5F40">
              <w:rPr>
                <w:noProof/>
                <w:webHidden/>
              </w:rPr>
              <w:fldChar w:fldCharType="begin"/>
            </w:r>
            <w:r w:rsidR="003B5F40">
              <w:rPr>
                <w:noProof/>
                <w:webHidden/>
              </w:rPr>
              <w:instrText xml:space="preserve"> PAGEREF _Toc38360750 \h </w:instrText>
            </w:r>
            <w:r w:rsidR="003B5F40">
              <w:rPr>
                <w:noProof/>
                <w:webHidden/>
              </w:rPr>
            </w:r>
            <w:r w:rsidR="003B5F40">
              <w:rPr>
                <w:noProof/>
                <w:webHidden/>
              </w:rPr>
              <w:fldChar w:fldCharType="separate"/>
            </w:r>
            <w:r w:rsidR="00146C84">
              <w:rPr>
                <w:noProof/>
                <w:webHidden/>
              </w:rPr>
              <w:t>8</w:t>
            </w:r>
            <w:r w:rsidR="003B5F40">
              <w:rPr>
                <w:noProof/>
                <w:webHidden/>
              </w:rPr>
              <w:fldChar w:fldCharType="end"/>
            </w:r>
          </w:hyperlink>
        </w:p>
        <w:p w14:paraId="7AEDA013" w14:textId="01C01C83" w:rsidR="003B5F40" w:rsidRDefault="00000000" w:rsidP="003B5F40">
          <w:pPr>
            <w:pStyle w:val="TOC1"/>
            <w:rPr>
              <w:rFonts w:asciiTheme="minorHAnsi" w:eastAsiaTheme="minorEastAsia" w:hAnsiTheme="minorHAnsi" w:cstheme="minorBidi"/>
              <w:noProof/>
              <w:sz w:val="22"/>
              <w:szCs w:val="22"/>
              <w:lang w:val="en-US"/>
            </w:rPr>
          </w:pPr>
          <w:hyperlink w:anchor="_Toc38360753" w:history="1">
            <w:r w:rsidR="003B5F40" w:rsidRPr="00393F77">
              <w:rPr>
                <w:rStyle w:val="Hyperlink"/>
                <w:noProof/>
              </w:rPr>
              <w:t>3</w:t>
            </w:r>
            <w:r w:rsidR="003B5F40">
              <w:rPr>
                <w:rFonts w:asciiTheme="minorHAnsi" w:eastAsiaTheme="minorEastAsia" w:hAnsiTheme="minorHAnsi" w:cstheme="minorBidi"/>
                <w:noProof/>
                <w:sz w:val="22"/>
                <w:szCs w:val="22"/>
                <w:lang w:val="en-US"/>
              </w:rPr>
              <w:tab/>
            </w:r>
            <w:r w:rsidR="003B5F40" w:rsidRPr="00393F77">
              <w:rPr>
                <w:rStyle w:val="Hyperlink"/>
                <w:noProof/>
              </w:rPr>
              <w:t>Sector Risk Profile (SRP) Documentation and Publication</w:t>
            </w:r>
            <w:r w:rsidR="003B5F40">
              <w:rPr>
                <w:noProof/>
                <w:webHidden/>
              </w:rPr>
              <w:tab/>
            </w:r>
            <w:r w:rsidR="003B5F40">
              <w:rPr>
                <w:noProof/>
                <w:webHidden/>
              </w:rPr>
              <w:fldChar w:fldCharType="begin"/>
            </w:r>
            <w:r w:rsidR="003B5F40">
              <w:rPr>
                <w:noProof/>
                <w:webHidden/>
              </w:rPr>
              <w:instrText xml:space="preserve"> PAGEREF _Toc38360753 \h </w:instrText>
            </w:r>
            <w:r w:rsidR="003B5F40">
              <w:rPr>
                <w:noProof/>
                <w:webHidden/>
              </w:rPr>
            </w:r>
            <w:r w:rsidR="003B5F40">
              <w:rPr>
                <w:noProof/>
                <w:webHidden/>
              </w:rPr>
              <w:fldChar w:fldCharType="separate"/>
            </w:r>
            <w:r w:rsidR="00146C84">
              <w:rPr>
                <w:noProof/>
                <w:webHidden/>
              </w:rPr>
              <w:t>9</w:t>
            </w:r>
            <w:r w:rsidR="003B5F40">
              <w:rPr>
                <w:noProof/>
                <w:webHidden/>
              </w:rPr>
              <w:fldChar w:fldCharType="end"/>
            </w:r>
          </w:hyperlink>
        </w:p>
        <w:p w14:paraId="0922FA4F" w14:textId="01D25CCA" w:rsidR="003B5F40" w:rsidRDefault="00000000">
          <w:pPr>
            <w:pStyle w:val="TOC2"/>
            <w:tabs>
              <w:tab w:val="left" w:pos="880"/>
              <w:tab w:val="right" w:leader="dot" w:pos="9350"/>
            </w:tabs>
            <w:rPr>
              <w:rFonts w:asciiTheme="minorHAnsi" w:eastAsiaTheme="minorEastAsia" w:hAnsiTheme="minorHAnsi" w:cstheme="minorBidi"/>
              <w:noProof/>
              <w:sz w:val="22"/>
              <w:szCs w:val="22"/>
              <w:lang w:val="en-US"/>
            </w:rPr>
          </w:pPr>
          <w:hyperlink w:anchor="_Toc38360754" w:history="1">
            <w:r w:rsidR="003B5F40" w:rsidRPr="00393F77">
              <w:rPr>
                <w:rStyle w:val="Hyperlink"/>
                <w:noProof/>
              </w:rPr>
              <w:t>3.1</w:t>
            </w:r>
            <w:r w:rsidR="003B5F40">
              <w:rPr>
                <w:rFonts w:asciiTheme="minorHAnsi" w:eastAsiaTheme="minorEastAsia" w:hAnsiTheme="minorHAnsi" w:cstheme="minorBidi"/>
                <w:noProof/>
                <w:sz w:val="22"/>
                <w:szCs w:val="22"/>
                <w:lang w:val="en-US"/>
              </w:rPr>
              <w:tab/>
            </w:r>
            <w:r w:rsidR="003B5F40" w:rsidRPr="00393F77">
              <w:rPr>
                <w:rStyle w:val="Hyperlink"/>
                <w:noProof/>
              </w:rPr>
              <w:t>Sector Risk Profile (SRP) Report Examples</w:t>
            </w:r>
            <w:r w:rsidR="003B5F40">
              <w:rPr>
                <w:noProof/>
                <w:webHidden/>
              </w:rPr>
              <w:tab/>
            </w:r>
            <w:r w:rsidR="003B5F40">
              <w:rPr>
                <w:noProof/>
                <w:webHidden/>
              </w:rPr>
              <w:fldChar w:fldCharType="begin"/>
            </w:r>
            <w:r w:rsidR="003B5F40">
              <w:rPr>
                <w:noProof/>
                <w:webHidden/>
              </w:rPr>
              <w:instrText xml:space="preserve"> PAGEREF _Toc38360754 \h </w:instrText>
            </w:r>
            <w:r w:rsidR="003B5F40">
              <w:rPr>
                <w:noProof/>
                <w:webHidden/>
              </w:rPr>
            </w:r>
            <w:r w:rsidR="003B5F40">
              <w:rPr>
                <w:noProof/>
                <w:webHidden/>
              </w:rPr>
              <w:fldChar w:fldCharType="separate"/>
            </w:r>
            <w:r w:rsidR="00146C84">
              <w:rPr>
                <w:noProof/>
                <w:webHidden/>
              </w:rPr>
              <w:t>9</w:t>
            </w:r>
            <w:r w:rsidR="003B5F40">
              <w:rPr>
                <w:noProof/>
                <w:webHidden/>
              </w:rPr>
              <w:fldChar w:fldCharType="end"/>
            </w:r>
          </w:hyperlink>
        </w:p>
        <w:p w14:paraId="4128687A" w14:textId="18121B1C" w:rsidR="00797714" w:rsidRDefault="00797714">
          <w:r>
            <w:rPr>
              <w:b/>
              <w:bCs/>
              <w:noProof/>
            </w:rPr>
            <w:fldChar w:fldCharType="end"/>
          </w:r>
        </w:p>
      </w:sdtContent>
    </w:sdt>
    <w:p w14:paraId="383A62E7" w14:textId="77777777" w:rsidR="00071CF0" w:rsidRDefault="00071CF0">
      <w:r>
        <w:br w:type="page"/>
      </w:r>
    </w:p>
    <w:p w14:paraId="61F0376D" w14:textId="06C9400D" w:rsidR="00905B60" w:rsidRDefault="000A7D3F" w:rsidP="00E169DF">
      <w:pPr>
        <w:pStyle w:val="Heading1"/>
        <w:numPr>
          <w:ilvl w:val="0"/>
          <w:numId w:val="0"/>
        </w:numPr>
        <w:ind w:left="432" w:hanging="432"/>
      </w:pPr>
      <w:bookmarkStart w:id="0" w:name="_Toc38299459"/>
      <w:bookmarkStart w:id="1" w:name="_Toc38299728"/>
      <w:bookmarkStart w:id="2" w:name="_Toc38299764"/>
      <w:bookmarkStart w:id="3" w:name="_Toc38360728"/>
      <w:bookmarkEnd w:id="0"/>
      <w:bookmarkEnd w:id="1"/>
      <w:bookmarkEnd w:id="2"/>
      <w:r>
        <w:lastRenderedPageBreak/>
        <w:t xml:space="preserve">Executive </w:t>
      </w:r>
      <w:r w:rsidR="006D3BD3">
        <w:t>Summary</w:t>
      </w:r>
      <w:bookmarkEnd w:id="3"/>
    </w:p>
    <w:p w14:paraId="548FD6DB" w14:textId="5F23A842" w:rsidR="00905B60" w:rsidRDefault="000A7D3F" w:rsidP="00E169DF">
      <w:r>
        <w:t>Due to the growing complexity of the aviation industry, new approaches should be considered for identifying, understanding</w:t>
      </w:r>
      <w:r w:rsidR="00071CF0">
        <w:t>,</w:t>
      </w:r>
      <w:r>
        <w:t xml:space="preserve"> and managing risks across all elements of the aviation system</w:t>
      </w:r>
      <w:r w:rsidR="002D376D">
        <w:t>.</w:t>
      </w:r>
      <w:r w:rsidR="004B5527">
        <w:t xml:space="preserve"> </w:t>
      </w:r>
      <w:r>
        <w:t xml:space="preserve">Regulators have traditionally conducted safety oversight at </w:t>
      </w:r>
      <w:r w:rsidR="00FC0DB9">
        <w:t xml:space="preserve">the </w:t>
      </w:r>
      <w:r>
        <w:t>individual product or service provider</w:t>
      </w:r>
      <w:r w:rsidR="00FC0DB9">
        <w:t xml:space="preserve"> level</w:t>
      </w:r>
      <w:r>
        <w:t xml:space="preserve"> or across very wide sectors of the aviation community, such as “commercial operations” or “general aviation</w:t>
      </w:r>
      <w:r w:rsidR="00797714">
        <w:t>.</w:t>
      </w:r>
      <w:r>
        <w:t xml:space="preserve">” This approach can limit the ability to provide risk information that may be inherent in, and cross into, other product or service provider operations. Identifying sectors in the </w:t>
      </w:r>
      <w:r w:rsidR="00BC5256">
        <w:t>State</w:t>
      </w:r>
      <w:r>
        <w:t>’s aviation system helps regulators and service providers identify and manage risks inherent in the sector and also provides insight into risks that may exist elsewhere in the system.</w:t>
      </w:r>
    </w:p>
    <w:p w14:paraId="0597367A" w14:textId="4799979F" w:rsidR="00905B60" w:rsidRDefault="000A7D3F">
      <w:r>
        <w:t>A safety sector is a subset of the aviation industry that shares similar characteristics. A sector may consist of a group of related aviation products, services, organizations</w:t>
      </w:r>
      <w:r w:rsidR="004B5527">
        <w:t>,</w:t>
      </w:r>
      <w:r>
        <w:t xml:space="preserve"> or activities that may be, but are not restricted to, certain rule parts or certificate types. A component of effective safety management is identifying and analy</w:t>
      </w:r>
      <w:r w:rsidR="002D376D">
        <w:t>z</w:t>
      </w:r>
      <w:r>
        <w:t>ing shared or common risks across all sectors. Certain sectors may have unique and self-contained safety risk</w:t>
      </w:r>
      <w:r w:rsidR="004B5527">
        <w:t>, while</w:t>
      </w:r>
      <w:r>
        <w:t xml:space="preserve"> </w:t>
      </w:r>
      <w:r w:rsidR="004B5527">
        <w:t>some sectors may share the same safety</w:t>
      </w:r>
      <w:r>
        <w:t xml:space="preserve"> risks. </w:t>
      </w:r>
    </w:p>
    <w:p w14:paraId="15118F16" w14:textId="76D59012" w:rsidR="00905B60" w:rsidRDefault="000A7D3F">
      <w:r>
        <w:t xml:space="preserve">To improve State safety performance, </w:t>
      </w:r>
      <w:r w:rsidR="0054410C">
        <w:t>it is important to</w:t>
      </w:r>
      <w:r>
        <w:t xml:space="preserve"> develop a more nuanced understanding of the key risks fac</w:t>
      </w:r>
      <w:r w:rsidR="0054410C">
        <w:t xml:space="preserve">ed by </w:t>
      </w:r>
      <w:r>
        <w:t>aviation sectors, a</w:t>
      </w:r>
      <w:r w:rsidR="0054410C">
        <w:t>nd to</w:t>
      </w:r>
      <w:r>
        <w:t xml:space="preserve"> improv</w:t>
      </w:r>
      <w:r w:rsidR="0054410C">
        <w:t>e</w:t>
      </w:r>
      <w:r>
        <w:t xml:space="preserve"> the effectiveness of both industry and the regulator in managing those risks. As part of managing safety performance, industry organizations and the regulator should collaborate to identify, categorize, mitigate</w:t>
      </w:r>
      <w:r w:rsidR="00111A1E">
        <w:t>,</w:t>
      </w:r>
      <w:r>
        <w:t xml:space="preserve"> and monitor sector risks. Developing sector risk information from multiple product or service providers with common traits and characteristics will </w:t>
      </w:r>
      <w:r w:rsidR="00777631">
        <w:t>improve</w:t>
      </w:r>
      <w:r>
        <w:t xml:space="preserve"> the regulator</w:t>
      </w:r>
      <w:r w:rsidR="00777631">
        <w:t>’s</w:t>
      </w:r>
      <w:r>
        <w:t xml:space="preserve"> risk</w:t>
      </w:r>
      <w:r w:rsidR="00777631">
        <w:t>-</w:t>
      </w:r>
      <w:r>
        <w:t>based oversight. It will also inform product and service providers of the risks identified or experienced by others conducting similar activities.</w:t>
      </w:r>
    </w:p>
    <w:p w14:paraId="0110C3AF" w14:textId="2E3B59B4" w:rsidR="00905B60" w:rsidRDefault="000A7D3F">
      <w:pPr>
        <w:spacing w:after="280"/>
      </w:pPr>
      <w:r>
        <w:t>The ultimate purpose of sector risk profiling is to support participants in managing their operation’s safety risk, thereby improving the level of safety in the aviation sector. An effective Sector Risk Profile (SRP) will also inform the State</w:t>
      </w:r>
      <w:r w:rsidR="000F572C">
        <w:t xml:space="preserve"> on the best areas to</w:t>
      </w:r>
      <w:r>
        <w:t xml:space="preserve"> focus its regulatory response and resources.</w:t>
      </w:r>
    </w:p>
    <w:p w14:paraId="6A876523" w14:textId="77777777" w:rsidR="00101F85" w:rsidRDefault="000A7D3F" w:rsidP="00E169DF">
      <w:pPr>
        <w:keepNext/>
        <w:jc w:val="center"/>
      </w:pPr>
      <w:bookmarkStart w:id="4" w:name="_30j0zll" w:colFirst="0" w:colLast="0"/>
      <w:bookmarkEnd w:id="4"/>
      <w:r>
        <w:rPr>
          <w:noProof/>
          <w:lang w:val="en-US"/>
        </w:rPr>
        <w:drawing>
          <wp:inline distT="114300" distB="114300" distL="114300" distR="114300" wp14:anchorId="79E11680" wp14:editId="69DD0C47">
            <wp:extent cx="4498848" cy="1499616"/>
            <wp:effectExtent l="0" t="0" r="0" b="5715"/>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0"/>
                    <a:srcRect t="24638"/>
                    <a:stretch/>
                  </pic:blipFill>
                  <pic:spPr bwMode="auto">
                    <a:xfrm>
                      <a:off x="0" y="0"/>
                      <a:ext cx="4498848" cy="1499616"/>
                    </a:xfrm>
                    <a:prstGeom prst="rect">
                      <a:avLst/>
                    </a:prstGeom>
                    <a:ln>
                      <a:noFill/>
                    </a:ln>
                    <a:extLst>
                      <a:ext uri="{53640926-AAD7-44D8-BBD7-CCE9431645EC}">
                        <a14:shadowObscured xmlns:a14="http://schemas.microsoft.com/office/drawing/2010/main"/>
                      </a:ext>
                    </a:extLst>
                  </pic:spPr>
                </pic:pic>
              </a:graphicData>
            </a:graphic>
          </wp:inline>
        </w:drawing>
      </w:r>
    </w:p>
    <w:p w14:paraId="673FE2CD" w14:textId="56012B24" w:rsidR="00101F85" w:rsidRDefault="00101F85" w:rsidP="00101F85">
      <w:pPr>
        <w:pStyle w:val="Caption"/>
      </w:pPr>
      <w:r>
        <w:t xml:space="preserve">Figure </w:t>
      </w:r>
      <w:r w:rsidR="00FC3AC3">
        <w:fldChar w:fldCharType="begin"/>
      </w:r>
      <w:r w:rsidR="00FC3AC3">
        <w:instrText xml:space="preserve"> SEQ Figure \* ARABIC </w:instrText>
      </w:r>
      <w:r w:rsidR="00FC3AC3">
        <w:fldChar w:fldCharType="separate"/>
      </w:r>
      <w:r>
        <w:rPr>
          <w:noProof/>
        </w:rPr>
        <w:t>1</w:t>
      </w:r>
      <w:r w:rsidR="00FC3AC3">
        <w:rPr>
          <w:noProof/>
        </w:rPr>
        <w:fldChar w:fldCharType="end"/>
      </w:r>
      <w:r>
        <w:t>. Sector Risk Profile Relationship to the State Safety Program and SMS Oversight</w:t>
      </w:r>
    </w:p>
    <w:p w14:paraId="5FF00ADB" w14:textId="6D7CDAE2" w:rsidR="00C7388D" w:rsidRPr="00C7388D" w:rsidRDefault="00C7388D" w:rsidP="00E169DF">
      <w:bookmarkStart w:id="5" w:name="_Toc38299461"/>
      <w:bookmarkStart w:id="6" w:name="_Toc38299730"/>
      <w:bookmarkStart w:id="7" w:name="_Toc38299766"/>
      <w:bookmarkEnd w:id="5"/>
      <w:bookmarkEnd w:id="6"/>
      <w:bookmarkEnd w:id="7"/>
      <w:r>
        <w:t xml:space="preserve">Sector risk profiling can be considered while developing, maintaining, and executing the </w:t>
      </w:r>
      <w:r w:rsidR="00BC5256">
        <w:t>State</w:t>
      </w:r>
      <w:r>
        <w:t>’s National Aviation Safety Plan (NASP) to support the management of areas of greater risk and execution of the State Safety Program (SSP). Figure 1 above shows the relationship between SMS oversight, the SSP, and SRPs.</w:t>
      </w:r>
    </w:p>
    <w:p w14:paraId="3FA0233D" w14:textId="69E60CC8" w:rsidR="00905B60" w:rsidRDefault="000A7D3F" w:rsidP="00101F85">
      <w:pPr>
        <w:pStyle w:val="Heading1"/>
      </w:pPr>
      <w:bookmarkStart w:id="8" w:name="_Toc38299462"/>
      <w:bookmarkStart w:id="9" w:name="_Toc38299731"/>
      <w:bookmarkStart w:id="10" w:name="_Toc38299767"/>
      <w:bookmarkStart w:id="11" w:name="_Toc38360729"/>
      <w:bookmarkStart w:id="12" w:name="_Toc38360730"/>
      <w:bookmarkEnd w:id="8"/>
      <w:bookmarkEnd w:id="9"/>
      <w:bookmarkEnd w:id="10"/>
      <w:bookmarkEnd w:id="11"/>
      <w:r>
        <w:lastRenderedPageBreak/>
        <w:t>Introduction</w:t>
      </w:r>
      <w:bookmarkEnd w:id="12"/>
    </w:p>
    <w:p w14:paraId="44123468" w14:textId="21AFC399" w:rsidR="00905B60" w:rsidRDefault="000A7D3F" w:rsidP="00E169DF">
      <w:r>
        <w:t>The purpose of this document is to provide regulatory authorities and service providers with guidance to develop and publish a</w:t>
      </w:r>
      <w:r w:rsidR="00111A1E">
        <w:t xml:space="preserve"> Sector Risk Profile</w:t>
      </w:r>
      <w:r>
        <w:t xml:space="preserve"> </w:t>
      </w:r>
      <w:r w:rsidR="00111A1E">
        <w:t>(</w:t>
      </w:r>
      <w:r>
        <w:t>SRP</w:t>
      </w:r>
      <w:r w:rsidR="00111A1E">
        <w:t>)</w:t>
      </w:r>
      <w:r>
        <w:t>. The regulatory authority will initiate and facilitate the SRP development process, in collaboration with relevant regulatory and non-regulatory participants.</w:t>
      </w:r>
    </w:p>
    <w:p w14:paraId="590FA10D" w14:textId="37D5EED1" w:rsidR="00905B60" w:rsidRDefault="000A7D3F">
      <w:r>
        <w:t>Sector</w:t>
      </w:r>
      <w:r w:rsidR="00111A1E">
        <w:t>-</w:t>
      </w:r>
      <w:r>
        <w:t xml:space="preserve">specific SRPs are developed by describing the characteristics of that sector in terms of exposure to hazards and estimating the related risks within that sector. </w:t>
      </w:r>
    </w:p>
    <w:p w14:paraId="39F253B5" w14:textId="06788BC0" w:rsidR="00905B60" w:rsidRDefault="000A7D3F">
      <w:r>
        <w:t>When fully developed, the SRP will provide</w:t>
      </w:r>
      <w:r w:rsidR="00101F85">
        <w:t xml:space="preserve"> the regulator and participants with</w:t>
      </w:r>
      <w:r>
        <w:t xml:space="preserve"> consistent key safety risks for the sector, which can in turn be integrated into the sector service providers’ </w:t>
      </w:r>
      <w:r w:rsidR="00111A1E">
        <w:t>Safety Management System (</w:t>
      </w:r>
      <w:r>
        <w:t>SMS</w:t>
      </w:r>
      <w:r w:rsidR="00111A1E">
        <w:t>)</w:t>
      </w:r>
      <w:r>
        <w:t>.</w:t>
      </w:r>
    </w:p>
    <w:p w14:paraId="0A82BBAF" w14:textId="69D0B5B2" w:rsidR="00905B60" w:rsidRDefault="00111A1E">
      <w:pPr>
        <w:pStyle w:val="Heading2"/>
      </w:pPr>
      <w:bookmarkStart w:id="13" w:name="_Toc38299464"/>
      <w:bookmarkStart w:id="14" w:name="_Toc38299733"/>
      <w:bookmarkStart w:id="15" w:name="_Toc38299769"/>
      <w:bookmarkStart w:id="16" w:name="_Toc38360731"/>
      <w:bookmarkStart w:id="17" w:name="_Toc38299465"/>
      <w:bookmarkStart w:id="18" w:name="_Toc38299734"/>
      <w:bookmarkStart w:id="19" w:name="_Toc38299770"/>
      <w:bookmarkStart w:id="20" w:name="_Toc38360732"/>
      <w:bookmarkStart w:id="21" w:name="_Toc38360733"/>
      <w:bookmarkEnd w:id="13"/>
      <w:bookmarkEnd w:id="14"/>
      <w:bookmarkEnd w:id="15"/>
      <w:bookmarkEnd w:id="16"/>
      <w:bookmarkEnd w:id="17"/>
      <w:bookmarkEnd w:id="18"/>
      <w:bookmarkEnd w:id="19"/>
      <w:bookmarkEnd w:id="20"/>
      <w:r>
        <w:t>Sectors</w:t>
      </w:r>
      <w:bookmarkEnd w:id="21"/>
    </w:p>
    <w:p w14:paraId="08D8531D" w14:textId="06D76627" w:rsidR="00905B60" w:rsidRDefault="000A7D3F">
      <w:pPr>
        <w:rPr>
          <w:color w:val="212121"/>
        </w:rPr>
      </w:pPr>
      <w:r>
        <w:rPr>
          <w:color w:val="212121"/>
        </w:rPr>
        <w:t>A sector is a group of related aviation services, organizations, activities</w:t>
      </w:r>
      <w:r w:rsidR="003B5F40">
        <w:rPr>
          <w:color w:val="212121"/>
        </w:rPr>
        <w:t>,</w:t>
      </w:r>
      <w:r>
        <w:rPr>
          <w:color w:val="212121"/>
        </w:rPr>
        <w:t xml:space="preserve"> or products that have similar characteristics or common features. A number of factors may be considered when identifying a candidate sector, including but not limited to:</w:t>
      </w:r>
    </w:p>
    <w:p w14:paraId="6DF93C60" w14:textId="571DD304" w:rsidR="00905B60" w:rsidRDefault="000A7D3F">
      <w:pPr>
        <w:numPr>
          <w:ilvl w:val="0"/>
          <w:numId w:val="4"/>
        </w:numPr>
        <w:spacing w:before="120"/>
      </w:pPr>
      <w:r>
        <w:t>Type of operation/activity (e.g.</w:t>
      </w:r>
      <w:r w:rsidR="00111A1E">
        <w:t>,</w:t>
      </w:r>
      <w:r>
        <w:t xml:space="preserve"> commercial</w:t>
      </w:r>
      <w:r w:rsidR="00111A1E">
        <w:t xml:space="preserve">; </w:t>
      </w:r>
      <w:r>
        <w:t>agriculture</w:t>
      </w:r>
      <w:r w:rsidR="00111A1E">
        <w:t>;</w:t>
      </w:r>
      <w:r>
        <w:t xml:space="preserve"> helicopter</w:t>
      </w:r>
      <w:r w:rsidR="00111A1E">
        <w:t>;</w:t>
      </w:r>
      <w:r>
        <w:t xml:space="preserve"> air traffic control</w:t>
      </w:r>
      <w:r w:rsidR="003B5F40">
        <w:t xml:space="preserve"> [ATC]</w:t>
      </w:r>
      <w:r w:rsidR="00111A1E">
        <w:t>;</w:t>
      </w:r>
      <w:r>
        <w:t xml:space="preserve"> </w:t>
      </w:r>
      <w:r w:rsidR="00111A1E">
        <w:t xml:space="preserve">maintenance, repair, </w:t>
      </w:r>
      <w:r w:rsidR="003B5F40">
        <w:t xml:space="preserve">and </w:t>
      </w:r>
      <w:r w:rsidR="00111A1E">
        <w:t>overhaul [</w:t>
      </w:r>
      <w:r>
        <w:t>MRO</w:t>
      </w:r>
      <w:r w:rsidR="00111A1E">
        <w:t>];</w:t>
      </w:r>
      <w:r>
        <w:t xml:space="preserve"> design</w:t>
      </w:r>
      <w:r w:rsidR="00111A1E">
        <w:t>;</w:t>
      </w:r>
      <w:r>
        <w:t xml:space="preserve"> manufacturing</w:t>
      </w:r>
      <w:r w:rsidR="00111A1E">
        <w:t>;</w:t>
      </w:r>
      <w:r>
        <w:t xml:space="preserve"> etc.)</w:t>
      </w:r>
      <w:r w:rsidR="00111A1E">
        <w:t>;</w:t>
      </w:r>
    </w:p>
    <w:p w14:paraId="0D8E1B99" w14:textId="4C7C40D3" w:rsidR="00905B60" w:rsidRDefault="000A7D3F">
      <w:pPr>
        <w:numPr>
          <w:ilvl w:val="0"/>
          <w:numId w:val="4"/>
        </w:numPr>
      </w:pPr>
      <w:r>
        <w:t>Type of aircraft (e.g.</w:t>
      </w:r>
      <w:r w:rsidR="00111A1E">
        <w:t>,</w:t>
      </w:r>
      <w:r>
        <w:t xml:space="preserve"> large transport, helicopters</w:t>
      </w:r>
      <w:r w:rsidR="00111A1E">
        <w:t>,</w:t>
      </w:r>
      <w:r>
        <w:t xml:space="preserve"> etc.)</w:t>
      </w:r>
      <w:r w:rsidR="00111A1E">
        <w:t>;</w:t>
      </w:r>
    </w:p>
    <w:p w14:paraId="1FC585A4" w14:textId="2E351F8A" w:rsidR="00905B60" w:rsidRDefault="000A7D3F">
      <w:pPr>
        <w:numPr>
          <w:ilvl w:val="0"/>
          <w:numId w:val="4"/>
        </w:numPr>
      </w:pPr>
      <w:r>
        <w:t>Emerging risks (e.g.</w:t>
      </w:r>
      <w:r w:rsidR="003B5F40">
        <w:t>,</w:t>
      </w:r>
      <w:r>
        <w:t xml:space="preserve"> </w:t>
      </w:r>
      <w:r w:rsidR="00111A1E">
        <w:t>n</w:t>
      </w:r>
      <w:r>
        <w:t xml:space="preserve">ew technology, </w:t>
      </w:r>
      <w:r w:rsidR="00111A1E">
        <w:t xml:space="preserve">remotely piloted aircraft systems </w:t>
      </w:r>
      <w:r w:rsidR="003B5F40">
        <w:br/>
      </w:r>
      <w:r w:rsidR="00111A1E">
        <w:t>[</w:t>
      </w:r>
      <w:r>
        <w:t>RPAS</w:t>
      </w:r>
      <w:r w:rsidR="00111A1E">
        <w:t>]</w:t>
      </w:r>
      <w:r>
        <w:t>)</w:t>
      </w:r>
      <w:r w:rsidR="00111A1E">
        <w:t>; and</w:t>
      </w:r>
    </w:p>
    <w:p w14:paraId="77A49BDF" w14:textId="78F9DE8B" w:rsidR="00905B60" w:rsidRDefault="000A7D3F">
      <w:pPr>
        <w:numPr>
          <w:ilvl w:val="0"/>
          <w:numId w:val="4"/>
        </w:numPr>
      </w:pPr>
      <w:r>
        <w:t>Any other aviation entities or activities that share related traits or characteristics that may benefit from assessment of common or shared risks</w:t>
      </w:r>
      <w:r w:rsidR="00111A1E">
        <w:t>.</w:t>
      </w:r>
      <w:r>
        <w:t xml:space="preserve"> </w:t>
      </w:r>
    </w:p>
    <w:p w14:paraId="00FCBC2B" w14:textId="70441AE3" w:rsidR="00905B60" w:rsidRDefault="000A7D3F">
      <w:pPr>
        <w:spacing w:before="120"/>
      </w:pPr>
      <w:r>
        <w:t>Some examples of sectors are: helicopter tour operations, livestock mustering, agricultural operations, air ambulance service</w:t>
      </w:r>
      <w:r w:rsidR="003B5F40">
        <w:t>s</w:t>
      </w:r>
      <w:r>
        <w:t>, small airplane operations, aerodromes, sport and recreational activities, flight training</w:t>
      </w:r>
      <w:r w:rsidR="00111A1E">
        <w:t>,</w:t>
      </w:r>
      <w:r>
        <w:t xml:space="preserve"> etc.</w:t>
      </w:r>
    </w:p>
    <w:p w14:paraId="66EFFE16" w14:textId="50704542" w:rsidR="00905B60" w:rsidRDefault="000A7D3F">
      <w:pPr>
        <w:pStyle w:val="Heading2"/>
      </w:pPr>
      <w:bookmarkStart w:id="22" w:name="_Toc38299467"/>
      <w:bookmarkStart w:id="23" w:name="_Toc38299736"/>
      <w:bookmarkStart w:id="24" w:name="_Toc38299772"/>
      <w:bookmarkStart w:id="25" w:name="_Toc38360734"/>
      <w:bookmarkStart w:id="26" w:name="_Toc38360735"/>
      <w:bookmarkEnd w:id="22"/>
      <w:bookmarkEnd w:id="23"/>
      <w:bookmarkEnd w:id="24"/>
      <w:bookmarkEnd w:id="25"/>
      <w:r>
        <w:t>Sector Risk Profile</w:t>
      </w:r>
      <w:r w:rsidR="00111A1E">
        <w:t>s (SR</w:t>
      </w:r>
      <w:r w:rsidR="00A2076F">
        <w:t>P</w:t>
      </w:r>
      <w:r w:rsidR="00111A1E">
        <w:t>s)</w:t>
      </w:r>
      <w:bookmarkEnd w:id="26"/>
    </w:p>
    <w:p w14:paraId="5951527B" w14:textId="50885C36" w:rsidR="00905B60" w:rsidRDefault="000A7D3F">
      <w:pPr>
        <w:rPr>
          <w:color w:val="212121"/>
        </w:rPr>
      </w:pPr>
      <w:r>
        <w:t>A</w:t>
      </w:r>
      <w:r w:rsidR="00111A1E">
        <w:t>n</w:t>
      </w:r>
      <w:r>
        <w:t xml:space="preserve"> </w:t>
      </w:r>
      <w:r w:rsidR="00111A1E">
        <w:t>SR</w:t>
      </w:r>
      <w:r w:rsidR="00A2076F">
        <w:t>P</w:t>
      </w:r>
      <w:r>
        <w:t xml:space="preserve"> contains a description of the risks that may affect a group of related aviation products, services, organizations</w:t>
      </w:r>
      <w:r w:rsidR="00A2076F">
        <w:t>,</w:t>
      </w:r>
      <w:r>
        <w:t xml:space="preserve"> or activities. </w:t>
      </w:r>
      <w:r w:rsidR="003B5F40">
        <w:t>The</w:t>
      </w:r>
      <w:r w:rsidR="000F572C">
        <w:t>se</w:t>
      </w:r>
      <w:r w:rsidR="003B5F40">
        <w:t xml:space="preserve"> risks</w:t>
      </w:r>
      <w:r>
        <w:t xml:space="preserve"> are required to be managed in the context of the SSP and service provider SMSs</w:t>
      </w:r>
      <w:r w:rsidR="00A2076F">
        <w:t>.</w:t>
      </w:r>
      <w:r>
        <w:t xml:space="preserve"> </w:t>
      </w:r>
      <w:r>
        <w:rPr>
          <w:color w:val="212121"/>
        </w:rPr>
        <w:t xml:space="preserve">Members of a sector may be exposed to similar operating conditions and as such may be exposed to similar risks. Therefore, the risks identified in a sector should be considered by all members in that sector. </w:t>
      </w:r>
    </w:p>
    <w:p w14:paraId="72CAEDC3" w14:textId="16151338" w:rsidR="00905B60" w:rsidRDefault="000A7D3F">
      <w:r>
        <w:t>SRP</w:t>
      </w:r>
      <w:r w:rsidR="00A2076F">
        <w:t>s</w:t>
      </w:r>
      <w:r>
        <w:t xml:space="preserve"> use quantitative and qualitative methods to capture the knowledge, experience</w:t>
      </w:r>
      <w:r w:rsidR="00A2076F">
        <w:t>,</w:t>
      </w:r>
      <w:r>
        <w:t xml:space="preserve"> and perceptions of as many participants as possible within a particular sector. This results in the identification of key safety risks that are relevant to that sector.</w:t>
      </w:r>
    </w:p>
    <w:p w14:paraId="023C8C5A" w14:textId="418F136D" w:rsidR="00905B60" w:rsidRDefault="000A7D3F">
      <w:r>
        <w:t>There are several ways a</w:t>
      </w:r>
      <w:r w:rsidR="00A2076F">
        <w:t>n</w:t>
      </w:r>
      <w:r>
        <w:t xml:space="preserve"> SRP can be used by industry participants and the regulator. For example, a</w:t>
      </w:r>
      <w:r w:rsidR="00A2076F">
        <w:t>n</w:t>
      </w:r>
      <w:r>
        <w:t xml:space="preserve"> SRP may help inform the regulatory authority where to target its actions and resources.</w:t>
      </w:r>
    </w:p>
    <w:p w14:paraId="3F8006F4" w14:textId="28E90C66" w:rsidR="00905B60" w:rsidRDefault="000A7D3F">
      <w:r>
        <w:lastRenderedPageBreak/>
        <w:t>A key benefit of a</w:t>
      </w:r>
      <w:r w:rsidR="00A2076F">
        <w:t>n</w:t>
      </w:r>
      <w:r>
        <w:t xml:space="preserve"> SRP is achieved when both regulators and service providers collaboratively assess risks, determine which risks apply</w:t>
      </w:r>
      <w:r w:rsidR="00A2076F">
        <w:t>,</w:t>
      </w:r>
      <w:r>
        <w:t xml:space="preserve"> and then implement actions to mitigate those risks.</w:t>
      </w:r>
    </w:p>
    <w:p w14:paraId="29D02EBB" w14:textId="77777777" w:rsidR="00905B60" w:rsidRDefault="000A7D3F">
      <w:r>
        <w:t xml:space="preserve">By effectively assessing and addressing risk within a sector, the overall accident rate and costs to the sector can be reduced. </w:t>
      </w:r>
    </w:p>
    <w:p w14:paraId="60121AEC" w14:textId="3F1C6D76" w:rsidR="00905B60" w:rsidRDefault="00797714">
      <w:pPr>
        <w:pStyle w:val="Heading1"/>
      </w:pPr>
      <w:bookmarkStart w:id="27" w:name="_Toc38299469"/>
      <w:bookmarkStart w:id="28" w:name="_Toc38299738"/>
      <w:bookmarkStart w:id="29" w:name="_Toc38299774"/>
      <w:bookmarkStart w:id="30" w:name="_Toc38360736"/>
      <w:bookmarkStart w:id="31" w:name="_Toc38360737"/>
      <w:bookmarkEnd w:id="27"/>
      <w:bookmarkEnd w:id="28"/>
      <w:bookmarkEnd w:id="29"/>
      <w:bookmarkEnd w:id="30"/>
      <w:r>
        <w:t xml:space="preserve">Sector Risk Profile (SRP) </w:t>
      </w:r>
      <w:r w:rsidR="000A7D3F">
        <w:t>Development</w:t>
      </w:r>
      <w:bookmarkEnd w:id="31"/>
    </w:p>
    <w:p w14:paraId="582D3C0F" w14:textId="5C75F4B0" w:rsidR="00905B60" w:rsidRDefault="000A7D3F">
      <w:pPr>
        <w:pStyle w:val="Heading2"/>
      </w:pPr>
      <w:bookmarkStart w:id="32" w:name="_Toc38299471"/>
      <w:bookmarkStart w:id="33" w:name="_Toc38299740"/>
      <w:bookmarkStart w:id="34" w:name="_Toc38299776"/>
      <w:bookmarkStart w:id="35" w:name="_Toc38360738"/>
      <w:bookmarkStart w:id="36" w:name="_Toc38360739"/>
      <w:bookmarkEnd w:id="32"/>
      <w:bookmarkEnd w:id="33"/>
      <w:bookmarkEnd w:id="34"/>
      <w:bookmarkEnd w:id="35"/>
      <w:r>
        <w:t>S</w:t>
      </w:r>
      <w:r w:rsidR="00797714">
        <w:t xml:space="preserve">ector </w:t>
      </w:r>
      <w:r>
        <w:t>R</w:t>
      </w:r>
      <w:r w:rsidR="00797714">
        <w:t xml:space="preserve">isk </w:t>
      </w:r>
      <w:r>
        <w:t>P</w:t>
      </w:r>
      <w:r w:rsidR="00797714">
        <w:t>rofile (SRP)</w:t>
      </w:r>
      <w:r>
        <w:t xml:space="preserve"> Process</w:t>
      </w:r>
      <w:bookmarkEnd w:id="36"/>
    </w:p>
    <w:p w14:paraId="1655C8CD" w14:textId="6FE017F3" w:rsidR="00905B60" w:rsidRDefault="000A7D3F">
      <w:r>
        <w:t xml:space="preserve">It is not the purpose of this document to instruct the reader on the detailed processes of risk identification and management; the principles of that activity can be found in external references </w:t>
      </w:r>
      <w:r w:rsidR="004F173B">
        <w:t>and</w:t>
      </w:r>
      <w:r>
        <w:t xml:space="preserve"> are not repeated here. </w:t>
      </w:r>
      <w:r w:rsidR="004F173B">
        <w:t>However, this document does include d</w:t>
      </w:r>
      <w:r>
        <w:t xml:space="preserve">iscussion on establishing the sector context, sector objectives, sector engagement, and SRP documentation, as those parts of the process are specific to the SRP process at </w:t>
      </w:r>
      <w:r w:rsidR="005372B9">
        <w:t xml:space="preserve">the </w:t>
      </w:r>
      <w:r>
        <w:t>regulatory authority level.</w:t>
      </w:r>
    </w:p>
    <w:p w14:paraId="5639434A" w14:textId="77777777" w:rsidR="000D1ED4" w:rsidRDefault="000D1ED4" w:rsidP="000D1ED4">
      <w:pPr>
        <w:keepNext/>
        <w:jc w:val="center"/>
      </w:pPr>
      <w:r>
        <w:rPr>
          <w:noProof/>
          <w:lang w:val="en-US"/>
        </w:rPr>
        <w:drawing>
          <wp:inline distT="114300" distB="114300" distL="114300" distR="114300" wp14:anchorId="79263C03" wp14:editId="38007725">
            <wp:extent cx="5943600" cy="27813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43600" cy="2781300"/>
                    </a:xfrm>
                    <a:prstGeom prst="rect">
                      <a:avLst/>
                    </a:prstGeom>
                    <a:ln/>
                  </pic:spPr>
                </pic:pic>
              </a:graphicData>
            </a:graphic>
          </wp:inline>
        </w:drawing>
      </w:r>
    </w:p>
    <w:p w14:paraId="6DD756B4" w14:textId="77777777" w:rsidR="000D1ED4" w:rsidRDefault="000D1ED4" w:rsidP="000D1ED4">
      <w:pPr>
        <w:pStyle w:val="Caption"/>
      </w:pPr>
      <w:r>
        <w:t xml:space="preserve">Figure </w:t>
      </w:r>
      <w:r w:rsidR="00FC3AC3">
        <w:fldChar w:fldCharType="begin"/>
      </w:r>
      <w:r w:rsidR="00FC3AC3">
        <w:instrText xml:space="preserve"> SEQ Figure \* ARABIC </w:instrText>
      </w:r>
      <w:r w:rsidR="00FC3AC3">
        <w:fldChar w:fldCharType="separate"/>
      </w:r>
      <w:r>
        <w:rPr>
          <w:noProof/>
        </w:rPr>
        <w:t>2</w:t>
      </w:r>
      <w:r w:rsidR="00FC3AC3">
        <w:rPr>
          <w:noProof/>
        </w:rPr>
        <w:fldChar w:fldCharType="end"/>
      </w:r>
      <w:r>
        <w:t>. Sector Risk Profile Process</w:t>
      </w:r>
    </w:p>
    <w:p w14:paraId="04ACA27E" w14:textId="0303C1AA" w:rsidR="00905B60" w:rsidRDefault="000A7D3F">
      <w:r>
        <w:t>The basic process</w:t>
      </w:r>
      <w:r w:rsidR="000D1ED4">
        <w:t>, depicted in Figure 2 above,</w:t>
      </w:r>
      <w:r>
        <w:t xml:space="preserve"> is as follows</w:t>
      </w:r>
      <w:r w:rsidR="00A2076F">
        <w:t>:</w:t>
      </w:r>
    </w:p>
    <w:p w14:paraId="188ECE62" w14:textId="77777777" w:rsidR="00786532" w:rsidRDefault="000A7D3F" w:rsidP="00E169DF">
      <w:pPr>
        <w:pStyle w:val="ListParagraph"/>
        <w:numPr>
          <w:ilvl w:val="0"/>
          <w:numId w:val="16"/>
        </w:numPr>
      </w:pPr>
      <w:r>
        <w:t>Establish the sector context</w:t>
      </w:r>
    </w:p>
    <w:p w14:paraId="22FAFA1D" w14:textId="440EFD1C" w:rsidR="00905B60" w:rsidRDefault="00786532" w:rsidP="00E169DF">
      <w:pPr>
        <w:pStyle w:val="ListParagraph"/>
        <w:numPr>
          <w:ilvl w:val="1"/>
          <w:numId w:val="16"/>
        </w:numPr>
      </w:pPr>
      <w:r>
        <w:t>I</w:t>
      </w:r>
      <w:r w:rsidR="000A7D3F">
        <w:t xml:space="preserve">dentify shared or common attributes that constitute a sufficient base of interest to convene and sustain follow-on activities by and on behalf of the affected aviation system participants </w:t>
      </w:r>
    </w:p>
    <w:p w14:paraId="1159F099" w14:textId="77777777" w:rsidR="00905B60" w:rsidRDefault="000A7D3F" w:rsidP="00E169DF">
      <w:pPr>
        <w:pStyle w:val="ListParagraph"/>
        <w:numPr>
          <w:ilvl w:val="0"/>
          <w:numId w:val="16"/>
        </w:numPr>
      </w:pPr>
      <w:r>
        <w:t>Identify and analyze risk</w:t>
      </w:r>
    </w:p>
    <w:p w14:paraId="426FCAB0" w14:textId="77777777" w:rsidR="00905B60" w:rsidRDefault="000A7D3F" w:rsidP="00E169DF">
      <w:pPr>
        <w:pStyle w:val="ListParagraph"/>
        <w:numPr>
          <w:ilvl w:val="1"/>
          <w:numId w:val="16"/>
        </w:numPr>
      </w:pPr>
      <w:r>
        <w:t>Gather data from as many sources as possible, including accident/incident data, operational trend data, surveys, and local and international safety information</w:t>
      </w:r>
    </w:p>
    <w:p w14:paraId="55BFA91D" w14:textId="77777777" w:rsidR="00905B60" w:rsidRDefault="000A7D3F" w:rsidP="00E169DF">
      <w:pPr>
        <w:pStyle w:val="ListParagraph"/>
        <w:numPr>
          <w:ilvl w:val="1"/>
          <w:numId w:val="16"/>
        </w:numPr>
      </w:pPr>
      <w:r>
        <w:t>Workshop with participants to define risks and contributing factors</w:t>
      </w:r>
    </w:p>
    <w:p w14:paraId="34C79BF2" w14:textId="77777777" w:rsidR="00905B60" w:rsidRDefault="000A7D3F" w:rsidP="00E169DF">
      <w:pPr>
        <w:pStyle w:val="ListParagraph"/>
        <w:keepNext/>
        <w:numPr>
          <w:ilvl w:val="0"/>
          <w:numId w:val="16"/>
        </w:numPr>
      </w:pPr>
      <w:r>
        <w:lastRenderedPageBreak/>
        <w:t>Evaluate risks and controls</w:t>
      </w:r>
    </w:p>
    <w:p w14:paraId="68B667A8" w14:textId="0E10FED4" w:rsidR="00905B60" w:rsidRDefault="000A7D3F" w:rsidP="00E169DF">
      <w:pPr>
        <w:pStyle w:val="ListParagraph"/>
        <w:numPr>
          <w:ilvl w:val="1"/>
          <w:numId w:val="16"/>
        </w:numPr>
      </w:pPr>
      <w:r>
        <w:t>Refine risk statements, evaluate existing risk controls</w:t>
      </w:r>
      <w:r w:rsidR="005372B9">
        <w:t>,</w:t>
      </w:r>
      <w:r>
        <w:t xml:space="preserve"> and develop potential risk controls</w:t>
      </w:r>
    </w:p>
    <w:p w14:paraId="38B38294" w14:textId="3D0CD4D2" w:rsidR="00905B60" w:rsidRDefault="000A7D3F" w:rsidP="00E169DF">
      <w:pPr>
        <w:pStyle w:val="ListParagraph"/>
        <w:numPr>
          <w:ilvl w:val="1"/>
          <w:numId w:val="16"/>
        </w:numPr>
      </w:pPr>
      <w:r>
        <w:t>Develop controls for minimi</w:t>
      </w:r>
      <w:r w:rsidR="005372B9">
        <w:t>z</w:t>
      </w:r>
      <w:r>
        <w:t>ing the likelihood, the consequences, or both</w:t>
      </w:r>
    </w:p>
    <w:p w14:paraId="59A54CD8" w14:textId="304D52E8" w:rsidR="00905B60" w:rsidRDefault="000A7D3F" w:rsidP="00E169DF">
      <w:pPr>
        <w:pStyle w:val="ListParagraph"/>
        <w:numPr>
          <w:ilvl w:val="0"/>
          <w:numId w:val="16"/>
        </w:numPr>
      </w:pPr>
      <w:r>
        <w:t xml:space="preserve">Monitor </w:t>
      </w:r>
      <w:r w:rsidR="00786532">
        <w:t>p</w:t>
      </w:r>
      <w:r>
        <w:t>erformance</w:t>
      </w:r>
    </w:p>
    <w:p w14:paraId="3581D595" w14:textId="77777777" w:rsidR="00905B60" w:rsidRDefault="000A7D3F" w:rsidP="00E169DF">
      <w:pPr>
        <w:pStyle w:val="ListParagraph"/>
        <w:numPr>
          <w:ilvl w:val="1"/>
          <w:numId w:val="16"/>
        </w:numPr>
      </w:pPr>
      <w:r>
        <w:t>Publish the SRP, which will include risks and associated controls, ownership of the controls, a timeline, and an action plan</w:t>
      </w:r>
    </w:p>
    <w:p w14:paraId="50EB8A2C" w14:textId="0DC21B32" w:rsidR="00905B60" w:rsidRDefault="000A7D3F" w:rsidP="00E169DF">
      <w:pPr>
        <w:pStyle w:val="ListParagraph"/>
        <w:numPr>
          <w:ilvl w:val="1"/>
          <w:numId w:val="16"/>
        </w:numPr>
      </w:pPr>
      <w:r>
        <w:t xml:space="preserve">Monitor and review control effectiveness, </w:t>
      </w:r>
      <w:r w:rsidR="008E33F8">
        <w:t xml:space="preserve">and </w:t>
      </w:r>
      <w:r>
        <w:t>update controls and remaining sector risks appropriately.</w:t>
      </w:r>
    </w:p>
    <w:p w14:paraId="15CCB98B" w14:textId="3CEEC07C" w:rsidR="00905B60" w:rsidRDefault="000A7D3F">
      <w:pPr>
        <w:pStyle w:val="Heading2"/>
      </w:pPr>
      <w:bookmarkStart w:id="37" w:name="_35nkun2" w:colFirst="0" w:colLast="0"/>
      <w:bookmarkStart w:id="38" w:name="_Toc38360740"/>
      <w:bookmarkEnd w:id="37"/>
      <w:r>
        <w:t>Participant Engagement and Communication</w:t>
      </w:r>
      <w:bookmarkEnd w:id="38"/>
    </w:p>
    <w:p w14:paraId="3DB3207A" w14:textId="6BBD414A" w:rsidR="00905B60" w:rsidRDefault="000A7D3F">
      <w:r>
        <w:t>A critical element in establishing an effective SRP is the active participation and engagement of sector participants. Although participation is voluntary, those initiating the development of an SRP are best served by creating an open and objective environment for participation, input</w:t>
      </w:r>
      <w:r w:rsidR="005372B9">
        <w:t>,</w:t>
      </w:r>
      <w:r>
        <w:t xml:space="preserve"> and action by sector</w:t>
      </w:r>
      <w:r w:rsidR="005372B9">
        <w:t xml:space="preserve"> representatives</w:t>
      </w:r>
      <w:r>
        <w:t>. Soliciting participant involvement adds information and data from varying perspectives in the sector and maximizes the likelihood of a comprehensive SRP.</w:t>
      </w:r>
    </w:p>
    <w:p w14:paraId="25170C0B" w14:textId="04A66A05" w:rsidR="00905B60" w:rsidRDefault="000A7D3F">
      <w:r>
        <w:t xml:space="preserve">Participants </w:t>
      </w:r>
      <w:r w:rsidR="005372B9">
        <w:t>in</w:t>
      </w:r>
      <w:r>
        <w:t xml:space="preserve"> a</w:t>
      </w:r>
      <w:r w:rsidR="005372B9">
        <w:t>n</w:t>
      </w:r>
      <w:r>
        <w:t xml:space="preserve"> SRP are those organizations, entities, agencies, persons, etc.</w:t>
      </w:r>
      <w:r w:rsidR="005372B9">
        <w:t>,</w:t>
      </w:r>
      <w:r>
        <w:t xml:space="preserve"> that have an interest in the activities of the sector, are affected by the safety risks, or can influence the safety performance of the sector. Sector organizations and relevant sector participants should be invited and encouraged to participate and contribute at all stages of the SRP process</w:t>
      </w:r>
      <w:r w:rsidR="000D1ED4">
        <w:t>.</w:t>
      </w:r>
      <w:r>
        <w:t xml:space="preserve"> </w:t>
      </w:r>
    </w:p>
    <w:p w14:paraId="28D00580" w14:textId="7F3DE39B" w:rsidR="00905B60" w:rsidRDefault="000A7D3F">
      <w:r>
        <w:t>Care should be taken to assemble a manageable sized group of participants, based on their ability to make a valuable contribution. Therefore, it is important to identify and select the participants, by asking and determining:</w:t>
      </w:r>
    </w:p>
    <w:p w14:paraId="0D9C0514" w14:textId="77777777" w:rsidR="00905B60" w:rsidRDefault="000A7D3F" w:rsidP="00E169DF">
      <w:pPr>
        <w:pStyle w:val="ListParagraph"/>
        <w:numPr>
          <w:ilvl w:val="0"/>
          <w:numId w:val="17"/>
        </w:numPr>
      </w:pPr>
      <w:r>
        <w:t xml:space="preserve">What is their experience in the sector? </w:t>
      </w:r>
    </w:p>
    <w:p w14:paraId="357B7AD3" w14:textId="77777777" w:rsidR="00905B60" w:rsidRDefault="000A7D3F" w:rsidP="00E169DF">
      <w:pPr>
        <w:pStyle w:val="ListParagraph"/>
        <w:numPr>
          <w:ilvl w:val="0"/>
          <w:numId w:val="17"/>
        </w:numPr>
      </w:pPr>
      <w:r>
        <w:t>Who are they? What can they contribute?</w:t>
      </w:r>
    </w:p>
    <w:p w14:paraId="5D23D115" w14:textId="77777777" w:rsidR="00905B60" w:rsidRDefault="000A7D3F" w:rsidP="00E169DF">
      <w:pPr>
        <w:pStyle w:val="ListParagraph"/>
        <w:numPr>
          <w:ilvl w:val="0"/>
          <w:numId w:val="17"/>
        </w:numPr>
      </w:pPr>
      <w:r>
        <w:t>What do they want? What is their interest?</w:t>
      </w:r>
    </w:p>
    <w:p w14:paraId="42190A11" w14:textId="77777777" w:rsidR="00905B60" w:rsidRDefault="000A7D3F" w:rsidP="00E169DF">
      <w:pPr>
        <w:pStyle w:val="ListParagraph"/>
        <w:numPr>
          <w:ilvl w:val="0"/>
          <w:numId w:val="17"/>
        </w:numPr>
      </w:pPr>
      <w:r>
        <w:t>What influence do they have?</w:t>
      </w:r>
    </w:p>
    <w:p w14:paraId="55A3F62E" w14:textId="77777777" w:rsidR="00905B60" w:rsidRDefault="000A7D3F" w:rsidP="00E169DF">
      <w:pPr>
        <w:pStyle w:val="ListParagraph"/>
        <w:numPr>
          <w:ilvl w:val="0"/>
          <w:numId w:val="17"/>
        </w:numPr>
      </w:pPr>
      <w:r>
        <w:t>What is the best way to involve them?</w:t>
      </w:r>
    </w:p>
    <w:p w14:paraId="0E2831E8" w14:textId="4C9DE5B7" w:rsidR="00905B60" w:rsidRDefault="000A7D3F" w:rsidP="00E169DF">
      <w:pPr>
        <w:pStyle w:val="ListParagraph"/>
        <w:numPr>
          <w:ilvl w:val="0"/>
          <w:numId w:val="17"/>
        </w:numPr>
      </w:pPr>
      <w:r>
        <w:t>What is their ability to take part in the SRP process (time, expertise, etc.)?</w:t>
      </w:r>
    </w:p>
    <w:p w14:paraId="62FDF36B" w14:textId="1791F89E" w:rsidR="00905B60" w:rsidRDefault="000A7D3F">
      <w:r>
        <w:t xml:space="preserve">This approach </w:t>
      </w:r>
      <w:r w:rsidR="000D1ED4">
        <w:t>must</w:t>
      </w:r>
      <w:r>
        <w:t xml:space="preserve"> be systematic and open-minded and should include consideration of non-aviation stakeholders. This addresses the dynamic nature of aviation where disruptive or new technologies and business models are challenging the way that aviation has been regulated </w:t>
      </w:r>
      <w:r w:rsidR="005372B9">
        <w:t xml:space="preserve">and how </w:t>
      </w:r>
      <w:r>
        <w:t>the problems of the sector are identified and assessed.</w:t>
      </w:r>
    </w:p>
    <w:p w14:paraId="43C01CFA" w14:textId="0CF65674" w:rsidR="00905B60" w:rsidRDefault="000D1ED4">
      <w:r>
        <w:t xml:space="preserve">Workshops are </w:t>
      </w:r>
      <w:r w:rsidR="000A7D3F">
        <w:t>recommended to</w:t>
      </w:r>
      <w:r w:rsidRPr="000D1ED4">
        <w:t xml:space="preserve"> </w:t>
      </w:r>
      <w:r>
        <w:t>facilitate effective engagement and</w:t>
      </w:r>
      <w:r w:rsidR="000A7D3F">
        <w:t xml:space="preserve"> involve industry, regulatory</w:t>
      </w:r>
      <w:r w:rsidR="005372B9">
        <w:t>,</w:t>
      </w:r>
      <w:r w:rsidR="000A7D3F">
        <w:t xml:space="preserve"> and other relevant participants. The following steps may be useful:</w:t>
      </w:r>
    </w:p>
    <w:p w14:paraId="3C246BE0" w14:textId="615F5C9B" w:rsidR="00905B60" w:rsidRDefault="000A7D3F" w:rsidP="00E169DF">
      <w:pPr>
        <w:pStyle w:val="ListParagraph"/>
        <w:numPr>
          <w:ilvl w:val="0"/>
          <w:numId w:val="18"/>
        </w:numPr>
      </w:pPr>
      <w:r>
        <w:t>Focus on identifying and prioritizing sector risks based on safety data from operations, manufacturer’s maintenance organizations, regulators, international</w:t>
      </w:r>
      <w:r w:rsidR="005372B9">
        <w:t>,</w:t>
      </w:r>
      <w:r>
        <w:t xml:space="preserve"> or other credible sources. </w:t>
      </w:r>
    </w:p>
    <w:p w14:paraId="5C4B4E09" w14:textId="2270968E" w:rsidR="00905B60" w:rsidRDefault="000A7D3F" w:rsidP="00E169DF">
      <w:pPr>
        <w:pStyle w:val="ListParagraph"/>
        <w:numPr>
          <w:ilvl w:val="0"/>
          <w:numId w:val="18"/>
        </w:numPr>
      </w:pPr>
      <w:r>
        <w:lastRenderedPageBreak/>
        <w:t>Include a wider stakeholder group (e.g.</w:t>
      </w:r>
      <w:r w:rsidR="005372B9">
        <w:t>,</w:t>
      </w:r>
      <w:r>
        <w:t xml:space="preserve"> airworthiness, ATC, airports, </w:t>
      </w:r>
      <w:r w:rsidR="005372B9">
        <w:t>m</w:t>
      </w:r>
      <w:r>
        <w:t>eteorology, etc.) to determine the causes and contributing factors of these risks.</w:t>
      </w:r>
    </w:p>
    <w:p w14:paraId="4CCC857B" w14:textId="27F118F9" w:rsidR="00905B60" w:rsidRDefault="000A7D3F">
      <w:r>
        <w:t>It may be useful to host these workshops on more than one occasion during the development of an SRP</w:t>
      </w:r>
      <w:r w:rsidR="005372B9">
        <w:t>. For example,</w:t>
      </w:r>
      <w:r>
        <w:t xml:space="preserve"> </w:t>
      </w:r>
      <w:r w:rsidR="005372B9">
        <w:t>the</w:t>
      </w:r>
      <w:r>
        <w:t xml:space="preserve"> first workshop may identify hazards and risks. Once those hazards and risks are collated, a second workshop may be held to determine contributing factors, controls</w:t>
      </w:r>
      <w:r w:rsidR="004363E2">
        <w:t>,</w:t>
      </w:r>
      <w:r>
        <w:t xml:space="preserve"> and mitigations.</w:t>
      </w:r>
    </w:p>
    <w:p w14:paraId="2112EE6C" w14:textId="77777777" w:rsidR="00905B60" w:rsidRDefault="000A7D3F">
      <w:r>
        <w:t>The regulatory authority should take responsibility for the collection and collation of data and the refinement of information for use in the workshops.</w:t>
      </w:r>
    </w:p>
    <w:p w14:paraId="432F3F7E" w14:textId="1A4B6238" w:rsidR="00905B60" w:rsidRDefault="000A7D3F">
      <w:r>
        <w:t>As the SRP is developed, finalized</w:t>
      </w:r>
      <w:r w:rsidR="004363E2">
        <w:t>,</w:t>
      </w:r>
      <w:r>
        <w:t xml:space="preserve"> and executed, those leading the work should:</w:t>
      </w:r>
    </w:p>
    <w:p w14:paraId="06A3B000" w14:textId="2CE2A536" w:rsidR="00905B60" w:rsidRDefault="000A7D3F" w:rsidP="00E169DF">
      <w:pPr>
        <w:pStyle w:val="ListParagraph"/>
        <w:numPr>
          <w:ilvl w:val="0"/>
          <w:numId w:val="19"/>
        </w:numPr>
      </w:pPr>
      <w:r>
        <w:t>Ensure the interests of sector participants are considered and understood</w:t>
      </w:r>
      <w:r w:rsidR="000D1ED4">
        <w:t>;</w:t>
      </w:r>
    </w:p>
    <w:p w14:paraId="50A3A0B4" w14:textId="0DE8DA24" w:rsidR="00905B60" w:rsidRDefault="000A7D3F" w:rsidP="00E169DF">
      <w:pPr>
        <w:pStyle w:val="ListParagraph"/>
        <w:numPr>
          <w:ilvl w:val="0"/>
          <w:numId w:val="19"/>
        </w:numPr>
      </w:pPr>
      <w:r>
        <w:t>Establish the context appropriately and define the scope of the SRP work</w:t>
      </w:r>
      <w:r w:rsidR="000D1ED4">
        <w:t>;</w:t>
      </w:r>
    </w:p>
    <w:p w14:paraId="3058F5C7" w14:textId="39056288" w:rsidR="00905B60" w:rsidRDefault="000A7D3F" w:rsidP="00E169DF">
      <w:pPr>
        <w:pStyle w:val="ListParagraph"/>
        <w:numPr>
          <w:ilvl w:val="0"/>
          <w:numId w:val="19"/>
        </w:numPr>
      </w:pPr>
      <w:r>
        <w:t>Reconfirm the stakeholder group and SRP participants, providing opportunities for new members to join at different stages</w:t>
      </w:r>
      <w:r w:rsidR="000D1ED4">
        <w:t>;</w:t>
      </w:r>
    </w:p>
    <w:p w14:paraId="5FD9ABB5" w14:textId="1EA1D1E0" w:rsidR="00905B60" w:rsidRDefault="000A7D3F" w:rsidP="00E169DF">
      <w:pPr>
        <w:pStyle w:val="ListParagraph"/>
        <w:numPr>
          <w:ilvl w:val="0"/>
          <w:numId w:val="19"/>
        </w:numPr>
      </w:pPr>
      <w:r>
        <w:t>Confirm the relevance and accuracy of the information used</w:t>
      </w:r>
      <w:r w:rsidR="000D1ED4">
        <w:t>; and</w:t>
      </w:r>
    </w:p>
    <w:p w14:paraId="3C9D257B" w14:textId="77777777" w:rsidR="00905B60" w:rsidRDefault="000A7D3F" w:rsidP="00E169DF">
      <w:pPr>
        <w:pStyle w:val="ListParagraph"/>
        <w:numPr>
          <w:ilvl w:val="0"/>
          <w:numId w:val="19"/>
        </w:numPr>
      </w:pPr>
      <w:r>
        <w:t xml:space="preserve">Ensure different views are appropriately considered. </w:t>
      </w:r>
    </w:p>
    <w:p w14:paraId="510C3969" w14:textId="47A0E18A" w:rsidR="00905B60" w:rsidRDefault="000A7D3F">
      <w:r>
        <w:t>In summary, communication, transparency, and consultation with sector participants are critical because they provide input and decision-making context about risks, causes</w:t>
      </w:r>
      <w:r w:rsidR="004363E2">
        <w:t>,</w:t>
      </w:r>
      <w:r>
        <w:t xml:space="preserve"> and actions based on their perceptions and experiences in the sector</w:t>
      </w:r>
      <w:r w:rsidR="004363E2">
        <w:t>.</w:t>
      </w:r>
      <w:r>
        <w:t xml:space="preserve"> </w:t>
      </w:r>
      <w:r w:rsidR="004363E2">
        <w:t>A</w:t>
      </w:r>
      <w:r>
        <w:t>n effective SRP cannot be defined without proper engagement with key participants</w:t>
      </w:r>
      <w:r w:rsidR="004363E2">
        <w:t>.</w:t>
      </w:r>
      <w:r>
        <w:t xml:space="preserve"> States must be thorough in consulting with the most appropriate participants in developing and monitoring a</w:t>
      </w:r>
      <w:r w:rsidR="004363E2">
        <w:t>n</w:t>
      </w:r>
      <w:r>
        <w:t xml:space="preserve"> SRP.</w:t>
      </w:r>
    </w:p>
    <w:p w14:paraId="648E1E21" w14:textId="113CC0AF" w:rsidR="00905B60" w:rsidRDefault="000A7D3F">
      <w:pPr>
        <w:spacing w:before="60"/>
        <w:ind w:left="-30"/>
      </w:pPr>
      <w:r>
        <w:rPr>
          <w:i/>
        </w:rPr>
        <w:t>Note:</w:t>
      </w:r>
      <w:r>
        <w:t xml:space="preserve"> The </w:t>
      </w:r>
      <w:r w:rsidR="004363E2">
        <w:t>Safety Management International Collaboration Group (</w:t>
      </w:r>
      <w:r>
        <w:t>SM</w:t>
      </w:r>
      <w:r w:rsidR="004363E2">
        <w:t xml:space="preserve"> </w:t>
      </w:r>
      <w:r>
        <w:t>ICG</w:t>
      </w:r>
      <w:r w:rsidR="004363E2">
        <w:t>)</w:t>
      </w:r>
      <w:r>
        <w:t xml:space="preserve"> developed a document entitled </w:t>
      </w:r>
      <w:r w:rsidR="00741754" w:rsidRPr="00741754">
        <w:rPr>
          <w:i/>
          <w:iCs/>
        </w:rPr>
        <w:t xml:space="preserve">Guidance for Comprehensive Safety Performance Management in a State Safety </w:t>
      </w:r>
      <w:proofErr w:type="spellStart"/>
      <w:r w:rsidR="00741754" w:rsidRPr="00741754">
        <w:rPr>
          <w:i/>
          <w:iCs/>
        </w:rPr>
        <w:t>Programme</w:t>
      </w:r>
      <w:proofErr w:type="spellEnd"/>
      <w:r>
        <w:rPr>
          <w:vertAlign w:val="superscript"/>
        </w:rPr>
        <w:footnoteReference w:id="1"/>
      </w:r>
      <w:r w:rsidR="00741754">
        <w:rPr>
          <w:i/>
        </w:rPr>
        <w:t xml:space="preserve"> </w:t>
      </w:r>
      <w:r w:rsidR="00BC5256">
        <w:t>(</w:t>
      </w:r>
      <w:r w:rsidR="00BC5256" w:rsidRPr="00BC5256">
        <w:t xml:space="preserve">hereafter referred to as </w:t>
      </w:r>
      <w:r w:rsidR="00E95F7E">
        <w:t>“</w:t>
      </w:r>
      <w:r w:rsidR="00BC5256">
        <w:t>SPM Doc</w:t>
      </w:r>
      <w:r w:rsidR="00E95F7E">
        <w:t>”</w:t>
      </w:r>
      <w:r w:rsidR="00BC5256">
        <w:t>),</w:t>
      </w:r>
      <w:r>
        <w:t xml:space="preserve"> containing detailed guidance on hazard identification, risk analysis, risk treatment, control monitoring</w:t>
      </w:r>
      <w:r w:rsidR="004363E2">
        <w:t>,</w:t>
      </w:r>
      <w:r>
        <w:t xml:space="preserve"> and assessing safety performance. These elements of safety management, although articulated at the State level in the SPM </w:t>
      </w:r>
      <w:r w:rsidR="00E95F7E">
        <w:t>Doc</w:t>
      </w:r>
      <w:r>
        <w:t xml:space="preserve">, can be scaled for consideration at the sector level. </w:t>
      </w:r>
    </w:p>
    <w:p w14:paraId="575B59DC" w14:textId="4CEBD95D" w:rsidR="00905B60" w:rsidRDefault="00AD6E65">
      <w:r>
        <w:t>For more information, r</w:t>
      </w:r>
      <w:r w:rsidR="000A7D3F">
        <w:t xml:space="preserve">efer </w:t>
      </w:r>
      <w:r w:rsidR="00CC593C">
        <w:t xml:space="preserve">to </w:t>
      </w:r>
      <w:r w:rsidR="000A7D3F">
        <w:t>the following</w:t>
      </w:r>
      <w:r w:rsidR="00CC593C">
        <w:t xml:space="preserve"> section in the SM ICG </w:t>
      </w:r>
      <w:r w:rsidR="00E95F7E" w:rsidRPr="00E169DF">
        <w:t>SPM Doc</w:t>
      </w:r>
      <w:r w:rsidR="000A7D3F">
        <w:t>:</w:t>
      </w:r>
    </w:p>
    <w:p w14:paraId="35402427" w14:textId="30EAEB9D" w:rsidR="00905B60" w:rsidRDefault="000A7D3F" w:rsidP="00E169DF">
      <w:pPr>
        <w:pStyle w:val="ListParagraph"/>
        <w:numPr>
          <w:ilvl w:val="0"/>
          <w:numId w:val="20"/>
        </w:numPr>
      </w:pPr>
      <w:r>
        <w:t xml:space="preserve">SPM </w:t>
      </w:r>
      <w:r w:rsidR="00CC593C">
        <w:t>D</w:t>
      </w:r>
      <w:r>
        <w:t xml:space="preserve">oc </w:t>
      </w:r>
      <w:r w:rsidR="00CC593C">
        <w:t>S</w:t>
      </w:r>
      <w:r>
        <w:t xml:space="preserve">ection </w:t>
      </w:r>
      <w:r w:rsidR="00BC5256">
        <w:t>8</w:t>
      </w:r>
      <w:r>
        <w:t>.1</w:t>
      </w:r>
      <w:r w:rsidR="00CC593C">
        <w:t xml:space="preserve">, </w:t>
      </w:r>
      <w:r>
        <w:t xml:space="preserve">Designate </w:t>
      </w:r>
      <w:r w:rsidR="00CC593C">
        <w:t>R</w:t>
      </w:r>
      <w:r>
        <w:t xml:space="preserve">esponsibilities and </w:t>
      </w:r>
      <w:r w:rsidR="00CC593C">
        <w:t>E</w:t>
      </w:r>
      <w:r>
        <w:t xml:space="preserve">stablish </w:t>
      </w:r>
      <w:r w:rsidR="00CC593C">
        <w:t>T</w:t>
      </w:r>
      <w:r>
        <w:t>eams</w:t>
      </w:r>
    </w:p>
    <w:p w14:paraId="4063B1D6" w14:textId="3F5DBB9B" w:rsidR="00905B60" w:rsidRDefault="000A7D3F">
      <w:pPr>
        <w:pStyle w:val="Heading2"/>
      </w:pPr>
      <w:bookmarkStart w:id="39" w:name="_2s8eyo1" w:colFirst="0" w:colLast="0"/>
      <w:bookmarkStart w:id="40" w:name="_Toc38299474"/>
      <w:bookmarkStart w:id="41" w:name="_Toc38299743"/>
      <w:bookmarkStart w:id="42" w:name="_Toc38299779"/>
      <w:bookmarkStart w:id="43" w:name="_Toc38360741"/>
      <w:bookmarkStart w:id="44" w:name="_7v4qg718fi0f" w:colFirst="0" w:colLast="0"/>
      <w:bookmarkStart w:id="45" w:name="_Toc38299475"/>
      <w:bookmarkStart w:id="46" w:name="_Toc38299744"/>
      <w:bookmarkStart w:id="47" w:name="_Toc38299780"/>
      <w:bookmarkStart w:id="48" w:name="_Toc38360742"/>
      <w:bookmarkStart w:id="49" w:name="_Toc38360743"/>
      <w:bookmarkEnd w:id="39"/>
      <w:bookmarkEnd w:id="40"/>
      <w:bookmarkEnd w:id="41"/>
      <w:bookmarkEnd w:id="42"/>
      <w:bookmarkEnd w:id="43"/>
      <w:bookmarkEnd w:id="44"/>
      <w:bookmarkEnd w:id="45"/>
      <w:bookmarkEnd w:id="46"/>
      <w:bookmarkEnd w:id="47"/>
      <w:bookmarkEnd w:id="48"/>
      <w:r>
        <w:t>Establishing Sector Context</w:t>
      </w:r>
      <w:bookmarkEnd w:id="49"/>
      <w:r>
        <w:t xml:space="preserve"> </w:t>
      </w:r>
    </w:p>
    <w:p w14:paraId="5E40872B" w14:textId="0641208B" w:rsidR="00905B60" w:rsidRDefault="000A7D3F">
      <w:r>
        <w:t>The sector context provid</w:t>
      </w:r>
      <w:r w:rsidR="00AD6E65">
        <w:t>es</w:t>
      </w:r>
      <w:r>
        <w:t xml:space="preserve"> a comprehensive description of the sector and identif</w:t>
      </w:r>
      <w:r w:rsidR="00AD6E65">
        <w:t>ies</w:t>
      </w:r>
      <w:r>
        <w:t xml:space="preserve"> key factors that may affect the safety performance of individuals and/or organizations within a sector. The sector context should identify the interactions between all </w:t>
      </w:r>
      <w:r>
        <w:lastRenderedPageBreak/>
        <w:t>participants involved, and specify how these interactions may affect the identification of risks and the measures taken to mitigate those risks.</w:t>
      </w:r>
    </w:p>
    <w:p w14:paraId="2CAE91FF" w14:textId="4FA1FC51" w:rsidR="00905B60" w:rsidRDefault="000A7D3F">
      <w:pPr>
        <w:spacing w:line="273" w:lineRule="auto"/>
      </w:pPr>
      <w:r>
        <w:t xml:space="preserve">The following are examples of key factors that may be included as part of the </w:t>
      </w:r>
      <w:r w:rsidR="004363E2">
        <w:t>s</w:t>
      </w:r>
      <w:r>
        <w:t xml:space="preserve">ector </w:t>
      </w:r>
      <w:r w:rsidR="004363E2">
        <w:t>c</w:t>
      </w:r>
      <w:r>
        <w:t>ontext:</w:t>
      </w:r>
    </w:p>
    <w:p w14:paraId="4023ACFE" w14:textId="77777777" w:rsidR="00905B60" w:rsidRDefault="000A7D3F" w:rsidP="00E169DF">
      <w:pPr>
        <w:pStyle w:val="ListParagraph"/>
        <w:numPr>
          <w:ilvl w:val="0"/>
          <w:numId w:val="20"/>
        </w:numPr>
      </w:pPr>
      <w:r>
        <w:t xml:space="preserve">Types of operation </w:t>
      </w:r>
    </w:p>
    <w:p w14:paraId="33B05F72" w14:textId="6B489369" w:rsidR="00905B60" w:rsidRDefault="000A7D3F" w:rsidP="00E169DF">
      <w:pPr>
        <w:pStyle w:val="ListParagraph"/>
        <w:numPr>
          <w:ilvl w:val="0"/>
          <w:numId w:val="20"/>
        </w:numPr>
      </w:pPr>
      <w:r>
        <w:t>Scope (i.e.</w:t>
      </w:r>
      <w:r w:rsidR="004363E2">
        <w:t>,</w:t>
      </w:r>
      <w:r>
        <w:t xml:space="preserve"> how large is the sector)</w:t>
      </w:r>
    </w:p>
    <w:p w14:paraId="104A63B8" w14:textId="434D5E97" w:rsidR="00905B60" w:rsidRDefault="000A7D3F" w:rsidP="00E169DF">
      <w:pPr>
        <w:pStyle w:val="ListParagraph"/>
        <w:numPr>
          <w:ilvl w:val="0"/>
          <w:numId w:val="20"/>
        </w:numPr>
      </w:pPr>
      <w:r>
        <w:t>Cultural, political, geographical</w:t>
      </w:r>
      <w:r w:rsidR="004363E2">
        <w:t>,</w:t>
      </w:r>
      <w:r>
        <w:t xml:space="preserve"> and social environment</w:t>
      </w:r>
    </w:p>
    <w:p w14:paraId="10E05261" w14:textId="4A1645D3" w:rsidR="00905B60" w:rsidRDefault="000A7D3F" w:rsidP="00E169DF">
      <w:pPr>
        <w:pStyle w:val="ListParagraph"/>
        <w:numPr>
          <w:ilvl w:val="0"/>
          <w:numId w:val="20"/>
        </w:numPr>
      </w:pPr>
      <w:r>
        <w:t>Economical/</w:t>
      </w:r>
      <w:r w:rsidR="004363E2">
        <w:t>f</w:t>
      </w:r>
      <w:r>
        <w:t>inancial/</w:t>
      </w:r>
      <w:r w:rsidR="004363E2">
        <w:t>c</w:t>
      </w:r>
      <w:r>
        <w:t>ompetitive issues</w:t>
      </w:r>
    </w:p>
    <w:p w14:paraId="08C50020" w14:textId="77777777" w:rsidR="00905B60" w:rsidRDefault="000A7D3F" w:rsidP="00E169DF">
      <w:pPr>
        <w:pStyle w:val="ListParagraph"/>
        <w:numPr>
          <w:ilvl w:val="0"/>
          <w:numId w:val="20"/>
        </w:numPr>
      </w:pPr>
      <w:r>
        <w:t>Legal and regulatory framework</w:t>
      </w:r>
    </w:p>
    <w:p w14:paraId="08A27789" w14:textId="77777777" w:rsidR="00905B60" w:rsidRDefault="000A7D3F" w:rsidP="00E169DF">
      <w:pPr>
        <w:pStyle w:val="ListParagraph"/>
        <w:numPr>
          <w:ilvl w:val="0"/>
          <w:numId w:val="20"/>
        </w:numPr>
      </w:pPr>
      <w:r>
        <w:t>Technological level</w:t>
      </w:r>
    </w:p>
    <w:p w14:paraId="5BD0872D" w14:textId="53817DF4" w:rsidR="00905B60" w:rsidRDefault="000A7D3F" w:rsidP="00E169DF">
      <w:pPr>
        <w:pStyle w:val="ListParagraph"/>
        <w:numPr>
          <w:ilvl w:val="0"/>
          <w:numId w:val="20"/>
        </w:numPr>
      </w:pPr>
      <w:r>
        <w:t xml:space="preserve">Safety </w:t>
      </w:r>
      <w:r w:rsidR="004363E2">
        <w:t>c</w:t>
      </w:r>
      <w:r>
        <w:t>ulture</w:t>
      </w:r>
    </w:p>
    <w:p w14:paraId="69DEC354" w14:textId="29C9CC5D" w:rsidR="00905B60" w:rsidRDefault="000A7D3F" w:rsidP="00E169DF">
      <w:pPr>
        <w:pStyle w:val="ListParagraph"/>
        <w:numPr>
          <w:ilvl w:val="0"/>
          <w:numId w:val="20"/>
        </w:numPr>
      </w:pPr>
      <w:r>
        <w:t>SMS</w:t>
      </w:r>
      <w:r w:rsidR="00AD6E65">
        <w:t xml:space="preserve"> maturity</w:t>
      </w:r>
      <w:r>
        <w:t xml:space="preserve"> of the organizations</w:t>
      </w:r>
    </w:p>
    <w:p w14:paraId="21F862A1" w14:textId="77777777" w:rsidR="00905B60" w:rsidRDefault="000A7D3F" w:rsidP="00E169DF">
      <w:pPr>
        <w:pStyle w:val="ListParagraph"/>
        <w:numPr>
          <w:ilvl w:val="0"/>
          <w:numId w:val="20"/>
        </w:numPr>
      </w:pPr>
      <w:r>
        <w:t>Relationships amongst participants</w:t>
      </w:r>
    </w:p>
    <w:p w14:paraId="1E765287" w14:textId="5F2A3DC3" w:rsidR="00905B60" w:rsidRDefault="000A7D3F">
      <w:r>
        <w:t xml:space="preserve">In addition to sector information and key factors, the sector context also supports the identification of the </w:t>
      </w:r>
      <w:r w:rsidR="004363E2">
        <w:t>s</w:t>
      </w:r>
      <w:r>
        <w:t xml:space="preserve">ector </w:t>
      </w:r>
      <w:r w:rsidR="004363E2">
        <w:t>s</w:t>
      </w:r>
      <w:r>
        <w:t xml:space="preserve">afety </w:t>
      </w:r>
      <w:r w:rsidR="004363E2">
        <w:t>o</w:t>
      </w:r>
      <w:r>
        <w:t>bjectives (refer</w:t>
      </w:r>
      <w:r w:rsidR="00CC593C">
        <w:t xml:space="preserve"> to</w:t>
      </w:r>
      <w:r>
        <w:t xml:space="preserve"> </w:t>
      </w:r>
      <w:r w:rsidR="00CC593C">
        <w:t>S</w:t>
      </w:r>
      <w:r>
        <w:t xml:space="preserve">ection </w:t>
      </w:r>
      <w:r w:rsidR="003B5F40">
        <w:t>2</w:t>
      </w:r>
      <w:r>
        <w:t>.5</w:t>
      </w:r>
      <w:r w:rsidR="00CC593C">
        <w:t>, Evaluate and Control Risks</w:t>
      </w:r>
      <w:r>
        <w:t xml:space="preserve"> below) and the identification of information/data for the sector as defined in the following sections.</w:t>
      </w:r>
    </w:p>
    <w:p w14:paraId="4E4E674E" w14:textId="77777777" w:rsidR="00905B60" w:rsidRDefault="000A7D3F">
      <w:r>
        <w:t>To ensure risk profile accuracy, the sector context should be regularly reviewed and updated as information and/or factors change.</w:t>
      </w:r>
    </w:p>
    <w:p w14:paraId="4ED4285B" w14:textId="72905095" w:rsidR="00905B60" w:rsidRDefault="000A7D3F">
      <w:pPr>
        <w:pStyle w:val="Heading2"/>
      </w:pPr>
      <w:bookmarkStart w:id="50" w:name="_Toc38299477"/>
      <w:bookmarkStart w:id="51" w:name="_Toc38299746"/>
      <w:bookmarkStart w:id="52" w:name="_Toc38299782"/>
      <w:bookmarkStart w:id="53" w:name="_Toc38360744"/>
      <w:bookmarkStart w:id="54" w:name="_Toc38360745"/>
      <w:bookmarkEnd w:id="50"/>
      <w:bookmarkEnd w:id="51"/>
      <w:bookmarkEnd w:id="52"/>
      <w:bookmarkEnd w:id="53"/>
      <w:r>
        <w:t>Identify and Analyze the Risks</w:t>
      </w:r>
      <w:bookmarkEnd w:id="54"/>
      <w:r>
        <w:t xml:space="preserve"> </w:t>
      </w:r>
    </w:p>
    <w:p w14:paraId="3F1E2B11" w14:textId="77777777" w:rsidR="00905B60" w:rsidRDefault="000A7D3F">
      <w:r>
        <w:t xml:space="preserve">Sector hazards should be identified along with estimates of their corresponding severity and likelihood using a combination of the available quantitative and qualitative data in conjunction with the judgement of sector participants from industry and the regulator. </w:t>
      </w:r>
    </w:p>
    <w:p w14:paraId="1F3E7E66" w14:textId="77777777" w:rsidR="00905B60" w:rsidRDefault="000A7D3F">
      <w:r>
        <w:t>Expert opinion should be validated using objective quantitative and/or qualitative safety data to the greatest extent possible; there should be a good representation from all stakeholders.</w:t>
      </w:r>
    </w:p>
    <w:p w14:paraId="4B686EF2" w14:textId="25704FCE" w:rsidR="00905B60" w:rsidRDefault="000A7D3F" w:rsidP="00E169DF">
      <w:pPr>
        <w:pStyle w:val="ListParagraph"/>
        <w:numPr>
          <w:ilvl w:val="0"/>
          <w:numId w:val="21"/>
        </w:numPr>
      </w:pPr>
      <w:r>
        <w:t xml:space="preserve">Industry experts have knowledge of safety data, safety issues, analysis of these issues, and deficiencies of barriers at the level of an organization within their sector. </w:t>
      </w:r>
    </w:p>
    <w:p w14:paraId="26474781" w14:textId="60B2460F" w:rsidR="00905B60" w:rsidRDefault="000A7D3F" w:rsidP="00E169DF">
      <w:pPr>
        <w:pStyle w:val="ListParagraph"/>
        <w:numPr>
          <w:ilvl w:val="0"/>
          <w:numId w:val="21"/>
        </w:numPr>
      </w:pPr>
      <w:r>
        <w:t xml:space="preserve">Regulatory </w:t>
      </w:r>
      <w:r w:rsidR="004363E2">
        <w:t>a</w:t>
      </w:r>
      <w:r>
        <w:t xml:space="preserve">uthority experts are involved in the analysis of safety data (mandatory and voluntary occurrence reports, safety performance indicators, accidents/incidents reports, etc.), as well as the oversight of the industry. </w:t>
      </w:r>
    </w:p>
    <w:p w14:paraId="5EB5DD9D" w14:textId="77777777" w:rsidR="00905B60" w:rsidRDefault="000A7D3F">
      <w:r>
        <w:t xml:space="preserve">Severity and likelihood information may be assessed in a risk matrix to promote common understanding of risks in the sector. </w:t>
      </w:r>
    </w:p>
    <w:p w14:paraId="6143FBD3" w14:textId="77777777" w:rsidR="00905B60" w:rsidRDefault="000A7D3F">
      <w:r>
        <w:t xml:space="preserve">Once all risks have been assessed, they should be prioritized and captured in an action plan. </w:t>
      </w:r>
    </w:p>
    <w:p w14:paraId="6828310D" w14:textId="01BA3832" w:rsidR="00905B60" w:rsidRDefault="00AD6E65" w:rsidP="00E169DF">
      <w:pPr>
        <w:keepNext/>
      </w:pPr>
      <w:r>
        <w:t>For more information, r</w:t>
      </w:r>
      <w:r w:rsidR="000A7D3F">
        <w:t xml:space="preserve">efer </w:t>
      </w:r>
      <w:r w:rsidR="00CC593C">
        <w:t xml:space="preserve">to </w:t>
      </w:r>
      <w:r w:rsidR="000A7D3F">
        <w:t>the following</w:t>
      </w:r>
      <w:r w:rsidR="00CC593C">
        <w:t xml:space="preserve"> sections in the SM </w:t>
      </w:r>
      <w:r w:rsidR="00CC593C" w:rsidRPr="00CC593C">
        <w:t xml:space="preserve">ICG </w:t>
      </w:r>
      <w:r w:rsidR="00E95F7E" w:rsidRPr="00E169DF">
        <w:rPr>
          <w:iCs/>
        </w:rPr>
        <w:t>SPM Doc</w:t>
      </w:r>
      <w:r w:rsidR="000A7D3F">
        <w:t>:</w:t>
      </w:r>
    </w:p>
    <w:p w14:paraId="25189464" w14:textId="30C780E3" w:rsidR="00905B60" w:rsidRDefault="000A7D3F" w:rsidP="00E169DF">
      <w:pPr>
        <w:pStyle w:val="ListParagraph"/>
        <w:keepNext/>
        <w:numPr>
          <w:ilvl w:val="0"/>
          <w:numId w:val="22"/>
        </w:numPr>
      </w:pPr>
      <w:r>
        <w:t xml:space="preserve">SPM </w:t>
      </w:r>
      <w:r w:rsidR="00CC593C">
        <w:t>D</w:t>
      </w:r>
      <w:r>
        <w:t xml:space="preserve">oc </w:t>
      </w:r>
      <w:r w:rsidR="00CC593C">
        <w:t>S</w:t>
      </w:r>
      <w:r>
        <w:t>ection 4.</w:t>
      </w:r>
      <w:r w:rsidR="00E95F7E">
        <w:t>1</w:t>
      </w:r>
      <w:r w:rsidR="00CC593C">
        <w:t xml:space="preserve">, </w:t>
      </w:r>
      <w:r>
        <w:t>Starting with a Clear Risk Picture</w:t>
      </w:r>
    </w:p>
    <w:p w14:paraId="3B01875C" w14:textId="6181EE26" w:rsidR="00905B60" w:rsidRDefault="000A7D3F" w:rsidP="00E169DF">
      <w:pPr>
        <w:pStyle w:val="ListParagraph"/>
        <w:keepNext/>
        <w:numPr>
          <w:ilvl w:val="0"/>
          <w:numId w:val="22"/>
        </w:numPr>
      </w:pPr>
      <w:bookmarkStart w:id="55" w:name="_tyjcwt" w:colFirst="0" w:colLast="0"/>
      <w:bookmarkEnd w:id="55"/>
      <w:r>
        <w:t xml:space="preserve">SPM </w:t>
      </w:r>
      <w:r w:rsidR="00CC593C">
        <w:t>D</w:t>
      </w:r>
      <w:r>
        <w:t xml:space="preserve">oc </w:t>
      </w:r>
      <w:r w:rsidR="00CC593C">
        <w:t>S</w:t>
      </w:r>
      <w:r>
        <w:t>ection 5.</w:t>
      </w:r>
      <w:r w:rsidR="00E95F7E">
        <w:t>1</w:t>
      </w:r>
      <w:r w:rsidR="00CC593C">
        <w:t xml:space="preserve">, </w:t>
      </w:r>
      <w:r w:rsidR="00E95F7E">
        <w:t>Developing a Risk Picture</w:t>
      </w:r>
    </w:p>
    <w:p w14:paraId="44B2B5C1" w14:textId="2BC77859" w:rsidR="00905B60" w:rsidRDefault="000A7D3F" w:rsidP="00E169DF">
      <w:pPr>
        <w:pStyle w:val="ListParagraph"/>
        <w:numPr>
          <w:ilvl w:val="0"/>
          <w:numId w:val="22"/>
        </w:numPr>
      </w:pPr>
      <w:r>
        <w:t xml:space="preserve">SPM </w:t>
      </w:r>
      <w:r w:rsidR="00CC593C">
        <w:t>D</w:t>
      </w:r>
      <w:r>
        <w:t xml:space="preserve">oc </w:t>
      </w:r>
      <w:r w:rsidR="00CC593C">
        <w:t>S</w:t>
      </w:r>
      <w:r>
        <w:t>ection 7.2</w:t>
      </w:r>
      <w:r w:rsidR="00CC593C">
        <w:t xml:space="preserve">, </w:t>
      </w:r>
      <w:r>
        <w:t>Analy</w:t>
      </w:r>
      <w:r w:rsidR="00CC593C">
        <w:t>z</w:t>
      </w:r>
      <w:r>
        <w:t xml:space="preserve">ing </w:t>
      </w:r>
      <w:r w:rsidR="00CC593C">
        <w:t>O</w:t>
      </w:r>
      <w:r>
        <w:t xml:space="preserve">perational </w:t>
      </w:r>
      <w:r w:rsidR="00CC593C">
        <w:t>S</w:t>
      </w:r>
      <w:r>
        <w:t xml:space="preserve">afety </w:t>
      </w:r>
      <w:r w:rsidR="00CC593C">
        <w:t>I</w:t>
      </w:r>
      <w:r>
        <w:t>ssues</w:t>
      </w:r>
    </w:p>
    <w:p w14:paraId="54D74F2F" w14:textId="1E60B391" w:rsidR="00905B60" w:rsidRDefault="000A7D3F">
      <w:pPr>
        <w:pStyle w:val="Heading2"/>
      </w:pPr>
      <w:bookmarkStart w:id="56" w:name="_Toc38299479"/>
      <w:bookmarkStart w:id="57" w:name="_Toc38299748"/>
      <w:bookmarkStart w:id="58" w:name="_Toc38299784"/>
      <w:bookmarkStart w:id="59" w:name="_Toc38360746"/>
      <w:bookmarkStart w:id="60" w:name="_Toc38299480"/>
      <w:bookmarkStart w:id="61" w:name="_Toc38299749"/>
      <w:bookmarkStart w:id="62" w:name="_Toc38299785"/>
      <w:bookmarkStart w:id="63" w:name="_Toc38360747"/>
      <w:bookmarkStart w:id="64" w:name="_Toc38360748"/>
      <w:bookmarkEnd w:id="56"/>
      <w:bookmarkEnd w:id="57"/>
      <w:bookmarkEnd w:id="58"/>
      <w:bookmarkEnd w:id="59"/>
      <w:bookmarkEnd w:id="60"/>
      <w:bookmarkEnd w:id="61"/>
      <w:bookmarkEnd w:id="62"/>
      <w:bookmarkEnd w:id="63"/>
      <w:r>
        <w:lastRenderedPageBreak/>
        <w:t>Evaluate and Control Risks</w:t>
      </w:r>
      <w:bookmarkEnd w:id="64"/>
    </w:p>
    <w:p w14:paraId="660699CF" w14:textId="74BF02A8" w:rsidR="00FC0DB9" w:rsidRDefault="00FC0DB9">
      <w:r>
        <w:t>In order to establish clear sector safety objectives, it is important to first f</w:t>
      </w:r>
      <w:r w:rsidR="000A7D3F">
        <w:t xml:space="preserve">ollow the </w:t>
      </w:r>
      <w:r w:rsidR="00E169DF">
        <w:t xml:space="preserve">framework in the </w:t>
      </w:r>
      <w:r w:rsidR="00E169DF" w:rsidRPr="00E169DF">
        <w:rPr>
          <w:iCs/>
        </w:rPr>
        <w:t>SPM Doc</w:t>
      </w:r>
      <w:r w:rsidR="000A7D3F">
        <w:rPr>
          <w:vertAlign w:val="superscript"/>
        </w:rPr>
        <w:footnoteReference w:id="2"/>
      </w:r>
      <w:r w:rsidR="000A7D3F">
        <w:t xml:space="preserve"> </w:t>
      </w:r>
      <w:r>
        <w:t xml:space="preserve">to </w:t>
      </w:r>
      <w:r w:rsidR="000A7D3F">
        <w:t>develop a clear risk assessment program that reflects the most significant risks in the sector.</w:t>
      </w:r>
    </w:p>
    <w:p w14:paraId="4EFEB249" w14:textId="4648AC90" w:rsidR="00905B60" w:rsidRDefault="000A7D3F">
      <w:r>
        <w:t xml:space="preserve">Sector safety objectives should </w:t>
      </w:r>
      <w:r w:rsidR="00BA288D">
        <w:t>be clearly defined in order to communicate safety priorities to sector participants. Objectives should also</w:t>
      </w:r>
      <w:r>
        <w:t xml:space="preserve"> provide </w:t>
      </w:r>
      <w:r w:rsidR="00BA288D">
        <w:t xml:space="preserve">all relevant sector participants with </w:t>
      </w:r>
      <w:r>
        <w:t xml:space="preserve">direction on how to address the sector’s key safety risks </w:t>
      </w:r>
      <w:r w:rsidR="00D7285A">
        <w:t xml:space="preserve">through </w:t>
      </w:r>
      <w:r>
        <w:t>effective allocation of resources</w:t>
      </w:r>
      <w:r w:rsidR="00BA288D">
        <w:t>.</w:t>
      </w:r>
      <w:r>
        <w:t xml:space="preserve"> Sector objectives should contain information showing how the actions taken to control sector risk (taking into account the operational context) align with higher level State safety objectives. </w:t>
      </w:r>
    </w:p>
    <w:p w14:paraId="5B187CD2" w14:textId="6D10F636" w:rsidR="00905B60" w:rsidRDefault="000A7D3F">
      <w:r>
        <w:t xml:space="preserve">In order to achieve the sector safety objectives, sector participants should collaboratively design an action plan, describing risk controls to be completed by each organization involved. Responsibility and schedule for each action should be identified, and include indicators or measures that verify the actions taken are having the intended effects. </w:t>
      </w:r>
    </w:p>
    <w:p w14:paraId="2F1C6722" w14:textId="455CC8F7" w:rsidR="00905B60" w:rsidRDefault="000A7D3F">
      <w:r>
        <w:t>Participants should consider creating a sector “Risk Register” (</w:t>
      </w:r>
      <w:r w:rsidR="00BA288D">
        <w:t xml:space="preserve">examples from Australia and New Zealand are listed in </w:t>
      </w:r>
      <w:r w:rsidR="0064795E">
        <w:t>Section 3</w:t>
      </w:r>
      <w:r w:rsidR="00D7094E">
        <w:t>.1, Sector Risk Profile</w:t>
      </w:r>
      <w:r w:rsidR="0064795E">
        <w:t xml:space="preserve"> [SRP] Report</w:t>
      </w:r>
      <w:r w:rsidR="00D7094E">
        <w:t xml:space="preserve"> Examples)</w:t>
      </w:r>
      <w:r>
        <w:t>. A Risk Register is a summary of the top sector risks, risk owners, risk treatments, status updates, etc.</w:t>
      </w:r>
      <w:r w:rsidR="00D34272">
        <w:t>,</w:t>
      </w:r>
      <w:r>
        <w:t xml:space="preserve"> and has been shown to be a useful tool to convey important information. </w:t>
      </w:r>
    </w:p>
    <w:p w14:paraId="64E08062" w14:textId="132705D7" w:rsidR="00905B60" w:rsidRDefault="000A7D3F">
      <w:r>
        <w:t xml:space="preserve">Refer </w:t>
      </w:r>
      <w:r w:rsidR="00CC593C">
        <w:t xml:space="preserve">to </w:t>
      </w:r>
      <w:r>
        <w:t>the following</w:t>
      </w:r>
      <w:r w:rsidR="00CC593C">
        <w:t xml:space="preserve"> sections in the SM ICG </w:t>
      </w:r>
      <w:r w:rsidR="00E95F7E" w:rsidRPr="00E169DF">
        <w:rPr>
          <w:iCs/>
        </w:rPr>
        <w:t>SPM Doc</w:t>
      </w:r>
      <w:r>
        <w:t>:</w:t>
      </w:r>
    </w:p>
    <w:p w14:paraId="7DF0FD71" w14:textId="54576F21" w:rsidR="00905B60" w:rsidRDefault="000A7D3F" w:rsidP="00E169DF">
      <w:pPr>
        <w:pStyle w:val="ListParagraph"/>
        <w:numPr>
          <w:ilvl w:val="0"/>
          <w:numId w:val="23"/>
        </w:numPr>
      </w:pPr>
      <w:r>
        <w:t xml:space="preserve">SPM Doc </w:t>
      </w:r>
      <w:r w:rsidR="00CC593C">
        <w:t>S</w:t>
      </w:r>
      <w:r>
        <w:t>ection 4.</w:t>
      </w:r>
      <w:r w:rsidR="00E95F7E">
        <w:t>2</w:t>
      </w:r>
      <w:r w:rsidR="00CC593C">
        <w:t>,</w:t>
      </w:r>
      <w:r>
        <w:t xml:space="preserve"> Establishing Safety Objectives</w:t>
      </w:r>
    </w:p>
    <w:p w14:paraId="2137DC9A" w14:textId="4FABA997" w:rsidR="00905B60" w:rsidRDefault="000A7D3F" w:rsidP="00E169DF">
      <w:pPr>
        <w:pStyle w:val="ListParagraph"/>
        <w:numPr>
          <w:ilvl w:val="0"/>
          <w:numId w:val="23"/>
        </w:numPr>
      </w:pPr>
      <w:r>
        <w:t xml:space="preserve">SPM Doc </w:t>
      </w:r>
      <w:r w:rsidR="00CC593C">
        <w:t>S</w:t>
      </w:r>
      <w:r>
        <w:t>ection 5.</w:t>
      </w:r>
      <w:r w:rsidR="00E95F7E">
        <w:t>2</w:t>
      </w:r>
      <w:r w:rsidR="00CC593C">
        <w:t>,</w:t>
      </w:r>
      <w:r>
        <w:t xml:space="preserve"> Defin</w:t>
      </w:r>
      <w:r w:rsidR="00E95F7E">
        <w:t>ing</w:t>
      </w:r>
      <w:r>
        <w:t xml:space="preserve"> State Safety Objectives</w:t>
      </w:r>
    </w:p>
    <w:p w14:paraId="7716BFDB" w14:textId="1A7D0F4E" w:rsidR="00905B60" w:rsidRDefault="000A7D3F" w:rsidP="00E169DF">
      <w:pPr>
        <w:pStyle w:val="ListParagraph"/>
        <w:numPr>
          <w:ilvl w:val="0"/>
          <w:numId w:val="23"/>
        </w:numPr>
      </w:pPr>
      <w:r>
        <w:t xml:space="preserve">SPM Doc </w:t>
      </w:r>
      <w:r w:rsidR="00CC593C">
        <w:t>S</w:t>
      </w:r>
      <w:r>
        <w:t xml:space="preserve">ection </w:t>
      </w:r>
      <w:r w:rsidR="00E95F7E">
        <w:t>8</w:t>
      </w:r>
      <w:r>
        <w:t>.</w:t>
      </w:r>
      <w:r w:rsidR="00E95F7E">
        <w:t>6</w:t>
      </w:r>
      <w:r w:rsidR="00CC593C">
        <w:t xml:space="preserve">, </w:t>
      </w:r>
      <w:r>
        <w:t xml:space="preserve">Defining SPIs and </w:t>
      </w:r>
      <w:r w:rsidR="00BA288D">
        <w:t>T</w:t>
      </w:r>
      <w:r>
        <w:t xml:space="preserve">heir </w:t>
      </w:r>
      <w:r w:rsidR="00BA288D">
        <w:t>S</w:t>
      </w:r>
      <w:r>
        <w:t>pecifications</w:t>
      </w:r>
    </w:p>
    <w:p w14:paraId="145AD286" w14:textId="56460267" w:rsidR="00905B60" w:rsidRDefault="000A7D3F">
      <w:pPr>
        <w:pStyle w:val="Heading2"/>
      </w:pPr>
      <w:bookmarkStart w:id="65" w:name="_Toc38299482"/>
      <w:bookmarkStart w:id="66" w:name="_Toc38299751"/>
      <w:bookmarkStart w:id="67" w:name="_Toc38299787"/>
      <w:bookmarkStart w:id="68" w:name="_Toc38360749"/>
      <w:bookmarkStart w:id="69" w:name="_Toc38360750"/>
      <w:bookmarkEnd w:id="65"/>
      <w:bookmarkEnd w:id="66"/>
      <w:bookmarkEnd w:id="67"/>
      <w:bookmarkEnd w:id="68"/>
      <w:r>
        <w:t>Monitor Sector Safety Performance</w:t>
      </w:r>
      <w:bookmarkEnd w:id="69"/>
    </w:p>
    <w:p w14:paraId="0BD8E520" w14:textId="56D71A09" w:rsidR="00905B60" w:rsidRDefault="000A7D3F">
      <w:r>
        <w:t>The sector participants or a representative management team should hold periodic review meetings to verify that the plan to mitigate sector risks is proceeding as intended</w:t>
      </w:r>
      <w:r w:rsidR="00D34272">
        <w:t>;</w:t>
      </w:r>
      <w:r>
        <w:t xml:space="preserve"> adjust controls that are not meeting expectations</w:t>
      </w:r>
      <w:r w:rsidR="00D34272">
        <w:t>;</w:t>
      </w:r>
      <w:r>
        <w:t xml:space="preserve"> and discuss any emerging sector risks that should be considered. This should be accomplished with data and expert opinion.</w:t>
      </w:r>
    </w:p>
    <w:p w14:paraId="5565C74D" w14:textId="77777777" w:rsidR="00905B60" w:rsidRDefault="000A7D3F">
      <w:r>
        <w:t>The SRP review meeting should consider questions such as:</w:t>
      </w:r>
    </w:p>
    <w:p w14:paraId="3C9BC464" w14:textId="77777777" w:rsidR="00905B60" w:rsidRDefault="000A7D3F" w:rsidP="00E169DF">
      <w:pPr>
        <w:pStyle w:val="ListParagraph"/>
        <w:numPr>
          <w:ilvl w:val="0"/>
          <w:numId w:val="24"/>
        </w:numPr>
      </w:pPr>
      <w:r>
        <w:t>Are the right safety issues being addressed?</w:t>
      </w:r>
    </w:p>
    <w:p w14:paraId="3ECA0DFD" w14:textId="033443AF" w:rsidR="00905B60" w:rsidRDefault="000A7D3F" w:rsidP="00E169DF">
      <w:pPr>
        <w:pStyle w:val="ListParagraph"/>
        <w:numPr>
          <w:ilvl w:val="0"/>
          <w:numId w:val="24"/>
        </w:numPr>
      </w:pPr>
      <w:r>
        <w:t>Should the risk controls be adjusted, added</w:t>
      </w:r>
      <w:r w:rsidR="00D34272">
        <w:t>,</w:t>
      </w:r>
      <w:r>
        <w:t xml:space="preserve"> or dropped in response to changes in the sector risk picture or safety objectives? </w:t>
      </w:r>
    </w:p>
    <w:p w14:paraId="68877EB2" w14:textId="77777777" w:rsidR="00905B60" w:rsidRDefault="000A7D3F" w:rsidP="00E169DF">
      <w:pPr>
        <w:pStyle w:val="ListParagraph"/>
        <w:numPr>
          <w:ilvl w:val="0"/>
          <w:numId w:val="24"/>
        </w:numPr>
      </w:pPr>
      <w:r>
        <w:t xml:space="preserve">Are the mitigation strategies effective? </w:t>
      </w:r>
    </w:p>
    <w:p w14:paraId="31146010" w14:textId="77777777" w:rsidR="00905B60" w:rsidRDefault="000A7D3F" w:rsidP="00E169DF">
      <w:pPr>
        <w:pStyle w:val="ListParagraph"/>
        <w:numPr>
          <w:ilvl w:val="0"/>
          <w:numId w:val="24"/>
        </w:numPr>
      </w:pPr>
      <w:r>
        <w:t>Are there any other changes that have an impact on the risks or the monitoring plan?</w:t>
      </w:r>
    </w:p>
    <w:p w14:paraId="6248D09F" w14:textId="77777777" w:rsidR="00905B60" w:rsidRDefault="000A7D3F" w:rsidP="00E169DF">
      <w:pPr>
        <w:pStyle w:val="ListParagraph"/>
        <w:numPr>
          <w:ilvl w:val="0"/>
          <w:numId w:val="24"/>
        </w:numPr>
      </w:pPr>
      <w:r>
        <w:t>Are sector participants implementing risk controls as expected?</w:t>
      </w:r>
    </w:p>
    <w:p w14:paraId="1E784732" w14:textId="77777777" w:rsidR="00905B60" w:rsidRDefault="000A7D3F" w:rsidP="00E169DF">
      <w:pPr>
        <w:pStyle w:val="ListParagraph"/>
        <w:numPr>
          <w:ilvl w:val="0"/>
          <w:numId w:val="24"/>
        </w:numPr>
      </w:pPr>
      <w:r>
        <w:lastRenderedPageBreak/>
        <w:t>Are the timelines to achieve the targets being met?</w:t>
      </w:r>
    </w:p>
    <w:p w14:paraId="074FFE11" w14:textId="77777777" w:rsidR="00905B60" w:rsidRDefault="000A7D3F" w:rsidP="00E169DF">
      <w:pPr>
        <w:pStyle w:val="ListParagraph"/>
        <w:numPr>
          <w:ilvl w:val="0"/>
          <w:numId w:val="24"/>
        </w:numPr>
      </w:pPr>
      <w:r>
        <w:t>What is the outcome of the SMS oversight?</w:t>
      </w:r>
    </w:p>
    <w:p w14:paraId="22D28ECB" w14:textId="77777777" w:rsidR="00905B60" w:rsidRDefault="000A7D3F" w:rsidP="00E169DF">
      <w:pPr>
        <w:pStyle w:val="ListParagraph"/>
        <w:numPr>
          <w:ilvl w:val="0"/>
          <w:numId w:val="24"/>
        </w:numPr>
      </w:pPr>
      <w:r>
        <w:t>Are there any changes to State safety objectives that could impact the SRP?</w:t>
      </w:r>
    </w:p>
    <w:p w14:paraId="21F33EA8" w14:textId="206D45C2" w:rsidR="00905B60" w:rsidRDefault="000A7D3F">
      <w:r>
        <w:t xml:space="preserve">Periodic reviews by the sector participants should be performed to help identify when specific safety issues are no longer a problem, allow adjustment of ongoing risk controls, and provide additional focus in areas that need more attention. Plan updates made as a result of these reviews should be reflected in the SRP </w:t>
      </w:r>
      <w:r w:rsidR="0064795E">
        <w:t>R</w:t>
      </w:r>
      <w:r>
        <w:t xml:space="preserve">isk </w:t>
      </w:r>
      <w:r w:rsidR="0064795E">
        <w:t>R</w:t>
      </w:r>
      <w:r>
        <w:t>egister and action plan.</w:t>
      </w:r>
    </w:p>
    <w:p w14:paraId="1B005710" w14:textId="29322872" w:rsidR="00905B60" w:rsidRDefault="0064795E">
      <w:r>
        <w:t>For more information, r</w:t>
      </w:r>
      <w:r w:rsidR="000A7D3F">
        <w:t xml:space="preserve">efer </w:t>
      </w:r>
      <w:r w:rsidR="00CC593C">
        <w:t xml:space="preserve">to </w:t>
      </w:r>
      <w:r w:rsidR="000A7D3F">
        <w:t>the following</w:t>
      </w:r>
      <w:r w:rsidR="00CC593C">
        <w:t xml:space="preserve"> sections in the SM ICG </w:t>
      </w:r>
      <w:r w:rsidR="00E95F7E" w:rsidRPr="00E169DF">
        <w:rPr>
          <w:iCs/>
        </w:rPr>
        <w:t>SPM Doc</w:t>
      </w:r>
      <w:r w:rsidR="000A7D3F">
        <w:t>:</w:t>
      </w:r>
    </w:p>
    <w:p w14:paraId="091154D6" w14:textId="51EF6FF2" w:rsidR="00905B60" w:rsidRDefault="000A7D3F" w:rsidP="00E169DF">
      <w:pPr>
        <w:pStyle w:val="ListParagraph"/>
        <w:numPr>
          <w:ilvl w:val="0"/>
          <w:numId w:val="25"/>
        </w:numPr>
      </w:pPr>
      <w:r>
        <w:t xml:space="preserve">SPM </w:t>
      </w:r>
      <w:r w:rsidR="00CC593C">
        <w:t>Doc S</w:t>
      </w:r>
      <w:r>
        <w:t>ection 9.1</w:t>
      </w:r>
      <w:r w:rsidR="00CC593C">
        <w:t xml:space="preserve">, </w:t>
      </w:r>
      <w:r>
        <w:t>Determining</w:t>
      </w:r>
      <w:r w:rsidR="00E95F7E">
        <w:t xml:space="preserve"> the </w:t>
      </w:r>
      <w:proofErr w:type="spellStart"/>
      <w:r w:rsidR="00E95F7E">
        <w:t>AloSP</w:t>
      </w:r>
      <w:proofErr w:type="spellEnd"/>
      <w:r>
        <w:t xml:space="preserve"> to </w:t>
      </w:r>
      <w:r w:rsidR="0002703E">
        <w:t>B</w:t>
      </w:r>
      <w:r>
        <w:t xml:space="preserve">e </w:t>
      </w:r>
      <w:r w:rsidR="00BA288D">
        <w:t>A</w:t>
      </w:r>
      <w:r>
        <w:t>chieved</w:t>
      </w:r>
    </w:p>
    <w:p w14:paraId="78F0441F" w14:textId="77E518E1" w:rsidR="00905B60" w:rsidRDefault="000A7D3F" w:rsidP="00E169DF">
      <w:pPr>
        <w:pStyle w:val="ListParagraph"/>
        <w:numPr>
          <w:ilvl w:val="0"/>
          <w:numId w:val="25"/>
        </w:numPr>
      </w:pPr>
      <w:r>
        <w:t xml:space="preserve">SPM </w:t>
      </w:r>
      <w:r w:rsidR="00CC593C">
        <w:t>Doc S</w:t>
      </w:r>
      <w:r>
        <w:t>ection 9.2</w:t>
      </w:r>
      <w:r w:rsidR="00CC593C">
        <w:t>,</w:t>
      </w:r>
      <w:r>
        <w:t xml:space="preserve"> Analyzing Information</w:t>
      </w:r>
    </w:p>
    <w:p w14:paraId="347243D0" w14:textId="13DAB11E" w:rsidR="00905B60" w:rsidRDefault="000A7D3F" w:rsidP="00E169DF">
      <w:pPr>
        <w:pStyle w:val="ListParagraph"/>
        <w:numPr>
          <w:ilvl w:val="0"/>
          <w:numId w:val="25"/>
        </w:numPr>
      </w:pPr>
      <w:r>
        <w:t xml:space="preserve">SPM </w:t>
      </w:r>
      <w:r w:rsidR="00CC593C">
        <w:t>Doc S</w:t>
      </w:r>
      <w:r>
        <w:t>ection 9.3</w:t>
      </w:r>
      <w:r w:rsidR="00CC593C">
        <w:t>,</w:t>
      </w:r>
      <w:r>
        <w:t xml:space="preserve"> Review Process</w:t>
      </w:r>
    </w:p>
    <w:p w14:paraId="26C93C1C" w14:textId="47C9818C" w:rsidR="00905B60" w:rsidRDefault="000A7D3F">
      <w:pPr>
        <w:pStyle w:val="Heading1"/>
      </w:pPr>
      <w:bookmarkStart w:id="70" w:name="_Toc38299484"/>
      <w:bookmarkStart w:id="71" w:name="_Toc38299753"/>
      <w:bookmarkStart w:id="72" w:name="_Toc38299789"/>
      <w:bookmarkStart w:id="73" w:name="_Toc38360751"/>
      <w:bookmarkStart w:id="74" w:name="_Toc38299485"/>
      <w:bookmarkStart w:id="75" w:name="_Toc38299754"/>
      <w:bookmarkStart w:id="76" w:name="_Toc38299790"/>
      <w:bookmarkStart w:id="77" w:name="_Toc38360752"/>
      <w:bookmarkStart w:id="78" w:name="_1ksv4uv" w:colFirst="0" w:colLast="0"/>
      <w:bookmarkStart w:id="79" w:name="_Toc38360753"/>
      <w:bookmarkEnd w:id="70"/>
      <w:bookmarkEnd w:id="71"/>
      <w:bookmarkEnd w:id="72"/>
      <w:bookmarkEnd w:id="73"/>
      <w:bookmarkEnd w:id="74"/>
      <w:bookmarkEnd w:id="75"/>
      <w:bookmarkEnd w:id="76"/>
      <w:bookmarkEnd w:id="77"/>
      <w:bookmarkEnd w:id="78"/>
      <w:r>
        <w:t>Sector Risk Profile</w:t>
      </w:r>
      <w:r w:rsidR="00797714">
        <w:t xml:space="preserve"> (SRP)</w:t>
      </w:r>
      <w:r>
        <w:t xml:space="preserve"> Documentation and Publication</w:t>
      </w:r>
      <w:bookmarkEnd w:id="79"/>
    </w:p>
    <w:p w14:paraId="3C9E52F3" w14:textId="5CAD6E14" w:rsidR="00905B60" w:rsidRDefault="00D34272">
      <w:pPr>
        <w:spacing w:line="328" w:lineRule="auto"/>
      </w:pPr>
      <w:r>
        <w:t>The f</w:t>
      </w:r>
      <w:r w:rsidR="000A7D3F">
        <w:t>ollowing are recommendations on content structure for an SRP report</w:t>
      </w:r>
      <w:r>
        <w:t>:</w:t>
      </w:r>
    </w:p>
    <w:p w14:paraId="6AE3067B" w14:textId="0464CE5C" w:rsidR="00D34272" w:rsidRDefault="00D34272" w:rsidP="00E169DF">
      <w:pPr>
        <w:pStyle w:val="ListParagraph"/>
        <w:numPr>
          <w:ilvl w:val="0"/>
          <w:numId w:val="26"/>
        </w:numPr>
      </w:pPr>
      <w:r>
        <w:t>B</w:t>
      </w:r>
      <w:r w:rsidR="000A7D3F">
        <w:t>rief explanation of what an SRP is and the methodology used to develop the report</w:t>
      </w:r>
    </w:p>
    <w:p w14:paraId="5C2B000D" w14:textId="7346F52A" w:rsidR="00D34272" w:rsidRDefault="00D34272" w:rsidP="00E169DF">
      <w:pPr>
        <w:pStyle w:val="ListParagraph"/>
        <w:numPr>
          <w:ilvl w:val="1"/>
          <w:numId w:val="26"/>
        </w:numPr>
      </w:pPr>
      <w:r>
        <w:t>T</w:t>
      </w:r>
      <w:r w:rsidR="000A7D3F">
        <w:t xml:space="preserve">his can aid in the reader’s understanding of the context in which the sector risks were determined, and thereby increase confidence in those findings. </w:t>
      </w:r>
    </w:p>
    <w:p w14:paraId="74E486B2" w14:textId="78ADD493" w:rsidR="00905B60" w:rsidRDefault="000A7D3F" w:rsidP="00E169DF">
      <w:pPr>
        <w:pStyle w:val="ListParagraph"/>
        <w:numPr>
          <w:ilvl w:val="1"/>
          <w:numId w:val="26"/>
        </w:numPr>
      </w:pPr>
      <w:r>
        <w:t>Diagrams may be useful to illustrate the process.</w:t>
      </w:r>
    </w:p>
    <w:p w14:paraId="37DFBD57" w14:textId="7C8CD733" w:rsidR="00D34272" w:rsidRDefault="00D34272" w:rsidP="00E169DF">
      <w:pPr>
        <w:pStyle w:val="ListParagraph"/>
        <w:numPr>
          <w:ilvl w:val="0"/>
          <w:numId w:val="26"/>
        </w:numPr>
      </w:pPr>
      <w:r>
        <w:t>D</w:t>
      </w:r>
      <w:r w:rsidR="000A7D3F">
        <w:t>efinition of the sector profiled and participants within the sector</w:t>
      </w:r>
      <w:r>
        <w:t xml:space="preserve"> </w:t>
      </w:r>
    </w:p>
    <w:p w14:paraId="7E105E89" w14:textId="4228A7AE" w:rsidR="00905B60" w:rsidRDefault="00D34272" w:rsidP="00E169DF">
      <w:pPr>
        <w:pStyle w:val="ListParagraph"/>
        <w:numPr>
          <w:ilvl w:val="1"/>
          <w:numId w:val="26"/>
        </w:numPr>
      </w:pPr>
      <w:r>
        <w:t>T</w:t>
      </w:r>
      <w:r w:rsidR="000A7D3F">
        <w:t xml:space="preserve">his </w:t>
      </w:r>
      <w:r>
        <w:t xml:space="preserve">will </w:t>
      </w:r>
      <w:r w:rsidR="000A7D3F">
        <w:t>to clearly illustrate the scope of the report.</w:t>
      </w:r>
    </w:p>
    <w:p w14:paraId="5507A1FB" w14:textId="4AA01E89" w:rsidR="00905B60" w:rsidRDefault="00D34272" w:rsidP="00E169DF">
      <w:pPr>
        <w:pStyle w:val="ListParagraph"/>
        <w:numPr>
          <w:ilvl w:val="0"/>
          <w:numId w:val="26"/>
        </w:numPr>
      </w:pPr>
      <w:r>
        <w:t>S</w:t>
      </w:r>
      <w:r w:rsidR="000A7D3F">
        <w:t>ector safety objectives</w:t>
      </w:r>
    </w:p>
    <w:p w14:paraId="0214ABBF" w14:textId="51B58484" w:rsidR="00905B60" w:rsidRDefault="00D34272" w:rsidP="00E169DF">
      <w:pPr>
        <w:pStyle w:val="ListParagraph"/>
        <w:numPr>
          <w:ilvl w:val="0"/>
          <w:numId w:val="26"/>
        </w:numPr>
      </w:pPr>
      <w:r>
        <w:t>O</w:t>
      </w:r>
      <w:r w:rsidR="000A7D3F">
        <w:t>verview of data sources</w:t>
      </w:r>
    </w:p>
    <w:p w14:paraId="01FDA763" w14:textId="777F14E7" w:rsidR="00D7094E" w:rsidRDefault="000A7D3F" w:rsidP="00E169DF">
      <w:pPr>
        <w:pStyle w:val="ListParagraph"/>
        <w:numPr>
          <w:ilvl w:val="0"/>
          <w:numId w:val="26"/>
        </w:numPr>
      </w:pPr>
      <w:r>
        <w:t>The sector risks, their respective ratings, the risk owners</w:t>
      </w:r>
      <w:r w:rsidR="0064795E">
        <w:t>,</w:t>
      </w:r>
      <w:r>
        <w:t xml:space="preserve"> and current defen</w:t>
      </w:r>
      <w:r w:rsidR="00D34272">
        <w:t>s</w:t>
      </w:r>
      <w:r>
        <w:t>es and mitigations</w:t>
      </w:r>
    </w:p>
    <w:p w14:paraId="6E0D72E9" w14:textId="1A8551CE" w:rsidR="00905B60" w:rsidRDefault="00D7094E" w:rsidP="00E169DF">
      <w:pPr>
        <w:pStyle w:val="ListParagraph"/>
        <w:numPr>
          <w:ilvl w:val="1"/>
          <w:numId w:val="26"/>
        </w:numPr>
      </w:pPr>
      <w:r>
        <w:t>T</w:t>
      </w:r>
      <w:r w:rsidR="000A7D3F">
        <w:t xml:space="preserve">his could be shown as a </w:t>
      </w:r>
      <w:r>
        <w:t>Sector Risk Register, which documents risks, actions, timelines and residual risk after control implementation</w:t>
      </w:r>
      <w:r w:rsidR="000A7D3F">
        <w:t>.</w:t>
      </w:r>
    </w:p>
    <w:p w14:paraId="14FE3B27" w14:textId="231D6EB0" w:rsidR="00905B60" w:rsidRDefault="000A7D3F" w:rsidP="00E169DF">
      <w:pPr>
        <w:pStyle w:val="ListParagraph"/>
        <w:numPr>
          <w:ilvl w:val="0"/>
          <w:numId w:val="26"/>
        </w:numPr>
      </w:pPr>
      <w:r>
        <w:t>Advice on how to use the findings of the report, noting that the greatest value of a</w:t>
      </w:r>
      <w:r w:rsidR="0064795E">
        <w:t>n</w:t>
      </w:r>
      <w:r>
        <w:t xml:space="preserve"> </w:t>
      </w:r>
      <w:r w:rsidR="0064795E">
        <w:t>SRP</w:t>
      </w:r>
      <w:r>
        <w:t xml:space="preserve"> is derived when participants, including the regulatory authority, read the risk statements, decide which ones apply to their organization and then determine what they can do to minimi</w:t>
      </w:r>
      <w:r w:rsidR="0064795E">
        <w:t>z</w:t>
      </w:r>
      <w:r>
        <w:t xml:space="preserve">e that risk.  </w:t>
      </w:r>
    </w:p>
    <w:p w14:paraId="642DD7EC" w14:textId="3B2C2B0F" w:rsidR="00905B60" w:rsidRDefault="000A7D3F">
      <w:r>
        <w:t>The S</w:t>
      </w:r>
      <w:r w:rsidR="00D34272">
        <w:t>RP</w:t>
      </w:r>
      <w:r>
        <w:t xml:space="preserve"> report is then circulated to all participants participating in the process.</w:t>
      </w:r>
    </w:p>
    <w:p w14:paraId="0E10917D" w14:textId="74F232C9" w:rsidR="00905B60" w:rsidRDefault="000A7D3F">
      <w:r>
        <w:t>The SRP should be reviewed and updated periodically to ensure that the context in which it has been developed remains current, the identified key risks remain relevant, the applied risk controls are effective</w:t>
      </w:r>
      <w:r w:rsidR="00D34272">
        <w:t>,</w:t>
      </w:r>
      <w:r>
        <w:t xml:space="preserve"> and that emerging risks are properly considered.</w:t>
      </w:r>
    </w:p>
    <w:p w14:paraId="37DEF9B0" w14:textId="01D99086" w:rsidR="00BA288D" w:rsidRDefault="00BA288D" w:rsidP="00E169DF">
      <w:pPr>
        <w:pStyle w:val="Heading2"/>
      </w:pPr>
      <w:bookmarkStart w:id="80" w:name="_Toc38360754"/>
      <w:r>
        <w:t>Sector Risk Profile</w:t>
      </w:r>
      <w:r w:rsidR="00797714">
        <w:t xml:space="preserve"> (SRP)</w:t>
      </w:r>
      <w:r>
        <w:t xml:space="preserve"> Report Examples</w:t>
      </w:r>
      <w:bookmarkEnd w:id="80"/>
    </w:p>
    <w:p w14:paraId="3B36E65F" w14:textId="77777777" w:rsidR="00905B60" w:rsidRDefault="000A7D3F" w:rsidP="00E169DF">
      <w:pPr>
        <w:keepNext/>
      </w:pPr>
      <w:r>
        <w:t>Examples of previously completed reports can be found at the following addresses:</w:t>
      </w:r>
    </w:p>
    <w:p w14:paraId="181B2E02" w14:textId="4FF0EC02" w:rsidR="00905B60" w:rsidRPr="00D7094E" w:rsidRDefault="00D7094E" w:rsidP="00E169DF">
      <w:pPr>
        <w:pStyle w:val="ListParagraph"/>
        <w:keepNext/>
        <w:numPr>
          <w:ilvl w:val="0"/>
          <w:numId w:val="35"/>
        </w:numPr>
      </w:pPr>
      <w:r>
        <w:t>Civil Aviation Authority of New Zealand</w:t>
      </w:r>
    </w:p>
    <w:p w14:paraId="23439F06" w14:textId="39072C9C" w:rsidR="00D7094E" w:rsidRDefault="00000000" w:rsidP="00E169DF">
      <w:pPr>
        <w:pStyle w:val="ListParagraph"/>
        <w:numPr>
          <w:ilvl w:val="1"/>
          <w:numId w:val="35"/>
        </w:numPr>
      </w:pPr>
      <w:hyperlink r:id="rId22">
        <w:r w:rsidR="00D7094E" w:rsidRPr="001B4921">
          <w:rPr>
            <w:rStyle w:val="Hyperlink"/>
          </w:rPr>
          <w:t>SRP Medium and Large Aircraft Air Transport Sector</w:t>
        </w:r>
      </w:hyperlink>
    </w:p>
    <w:p w14:paraId="7DC6912B" w14:textId="689AE5B6" w:rsidR="00D7094E" w:rsidRPr="00D7094E" w:rsidRDefault="00D34272" w:rsidP="00E169DF">
      <w:pPr>
        <w:pStyle w:val="ListParagraph"/>
        <w:numPr>
          <w:ilvl w:val="2"/>
          <w:numId w:val="35"/>
        </w:numPr>
        <w:rPr>
          <w:rStyle w:val="Hyperlink"/>
          <w:rFonts w:cs="Arial"/>
          <w:color w:val="auto"/>
          <w:u w:val="none"/>
        </w:rPr>
      </w:pPr>
      <w:r>
        <w:lastRenderedPageBreak/>
        <w:t>S</w:t>
      </w:r>
      <w:r w:rsidR="000A7D3F">
        <w:t xml:space="preserve">ee also the associated </w:t>
      </w:r>
      <w:hyperlink r:id="rId23">
        <w:r w:rsidR="000A7D3F" w:rsidRPr="00E169DF">
          <w:rPr>
            <w:rStyle w:val="Hyperlink"/>
          </w:rPr>
          <w:t>Risks and Proposed Actions - Implementation Plan</w:t>
        </w:r>
      </w:hyperlink>
    </w:p>
    <w:p w14:paraId="096DA7C3" w14:textId="77777777" w:rsidR="00D7094E" w:rsidRPr="00D7094E" w:rsidRDefault="00000000" w:rsidP="00E169DF">
      <w:pPr>
        <w:pStyle w:val="ListParagraph"/>
        <w:numPr>
          <w:ilvl w:val="1"/>
          <w:numId w:val="35"/>
        </w:numPr>
        <w:rPr>
          <w:rStyle w:val="Hyperlink"/>
          <w:rFonts w:cs="Arial"/>
          <w:color w:val="auto"/>
          <w:u w:val="none"/>
        </w:rPr>
      </w:pPr>
      <w:hyperlink r:id="rId24">
        <w:r w:rsidR="00D7094E" w:rsidRPr="00DC1A18">
          <w:rPr>
            <w:rStyle w:val="Hyperlink"/>
          </w:rPr>
          <w:t xml:space="preserve">SRP Part 135 Helicopter and Small </w:t>
        </w:r>
        <w:proofErr w:type="spellStart"/>
        <w:r w:rsidR="00D7094E" w:rsidRPr="00DC1A18">
          <w:rPr>
            <w:rStyle w:val="Hyperlink"/>
          </w:rPr>
          <w:t>Aeroplane</w:t>
        </w:r>
        <w:proofErr w:type="spellEnd"/>
        <w:r w:rsidR="00D7094E" w:rsidRPr="00DC1A18">
          <w:rPr>
            <w:rStyle w:val="Hyperlink"/>
          </w:rPr>
          <w:t xml:space="preserve"> Operations</w:t>
        </w:r>
      </w:hyperlink>
    </w:p>
    <w:p w14:paraId="65C0CF60" w14:textId="196B60EB" w:rsidR="00905B60" w:rsidRDefault="00D7094E" w:rsidP="00E169DF">
      <w:pPr>
        <w:pStyle w:val="ListParagraph"/>
        <w:numPr>
          <w:ilvl w:val="2"/>
          <w:numId w:val="35"/>
        </w:numPr>
      </w:pPr>
      <w:r>
        <w:t xml:space="preserve">See also the associated </w:t>
      </w:r>
      <w:hyperlink r:id="rId25">
        <w:r w:rsidRPr="00847B1F">
          <w:rPr>
            <w:rStyle w:val="Hyperlink"/>
          </w:rPr>
          <w:t>Risks and Proposed Actions - Implementation Plan</w:t>
        </w:r>
      </w:hyperlink>
    </w:p>
    <w:p w14:paraId="524EAEBF" w14:textId="5152B091" w:rsidR="00905B60" w:rsidRDefault="00DD620B" w:rsidP="00E169DF">
      <w:pPr>
        <w:pStyle w:val="ListParagraph"/>
        <w:numPr>
          <w:ilvl w:val="0"/>
          <w:numId w:val="35"/>
        </w:numPr>
      </w:pPr>
      <w:r>
        <w:t>Civil Aviation Safety Authority of Australia</w:t>
      </w:r>
    </w:p>
    <w:p w14:paraId="3A0EC16A" w14:textId="2485DBC3" w:rsidR="00B14DAE" w:rsidRDefault="00000000" w:rsidP="00E169DF">
      <w:pPr>
        <w:pStyle w:val="ListParagraph"/>
        <w:numPr>
          <w:ilvl w:val="1"/>
          <w:numId w:val="35"/>
        </w:numPr>
      </w:pPr>
      <w:hyperlink r:id="rId26" w:history="1">
        <w:r w:rsidR="00B14DAE" w:rsidRPr="00B14DAE">
          <w:rPr>
            <w:rStyle w:val="Hyperlink"/>
            <w:rFonts w:cs="Arial"/>
          </w:rPr>
          <w:t xml:space="preserve">Sector </w:t>
        </w:r>
        <w:r w:rsidR="008478E9" w:rsidRPr="00B14DAE">
          <w:rPr>
            <w:rStyle w:val="Hyperlink"/>
            <w:rFonts w:cs="Arial"/>
          </w:rPr>
          <w:t>Safety Risk Profiles</w:t>
        </w:r>
      </w:hyperlink>
    </w:p>
    <w:sectPr w:rsidR="00B14DAE" w:rsidSect="00E169DF">
      <w:footerReference w:type="default" r:id="rId27"/>
      <w:pgSz w:w="12240" w:h="15840"/>
      <w:pgMar w:top="1440" w:right="1440" w:bottom="1440" w:left="1440" w:header="57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DE21" w14:textId="77777777" w:rsidR="00EF314E" w:rsidRDefault="00EF314E">
      <w:r>
        <w:separator/>
      </w:r>
    </w:p>
  </w:endnote>
  <w:endnote w:type="continuationSeparator" w:id="0">
    <w:p w14:paraId="4AE5E86E" w14:textId="77777777" w:rsidR="00EF314E" w:rsidRDefault="00EF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B921" w14:textId="77777777" w:rsidR="00797714" w:rsidRPr="00A5578A" w:rsidRDefault="00797714" w:rsidP="004363E2">
    <w:pPr>
      <w:pStyle w:val="Footer"/>
      <w:rPr>
        <w:rFonts w:cs="Arial"/>
        <w:sz w:val="22"/>
        <w:szCs w:val="22"/>
      </w:rPr>
    </w:pPr>
    <w:r w:rsidRPr="00A5578A">
      <w:rPr>
        <w:rFonts w:cs="Arial"/>
        <w:noProof/>
        <w:sz w:val="22"/>
        <w:szCs w:val="22"/>
      </w:rPr>
      <mc:AlternateContent>
        <mc:Choice Requires="wps">
          <w:drawing>
            <wp:anchor distT="0" distB="0" distL="114300" distR="114300" simplePos="0" relativeHeight="251660288" behindDoc="0" locked="0" layoutInCell="1" allowOverlap="1" wp14:anchorId="2811C1D9" wp14:editId="4C465C47">
              <wp:simplePos x="0" y="0"/>
              <wp:positionH relativeFrom="column">
                <wp:posOffset>0</wp:posOffset>
              </wp:positionH>
              <wp:positionV relativeFrom="page">
                <wp:posOffset>9500870</wp:posOffset>
              </wp:positionV>
              <wp:extent cx="5943600" cy="0"/>
              <wp:effectExtent l="9525" t="13970" r="9525"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28DD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8.1pt" to="468pt,7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" strokecolor="#006" strokeweight="1pt">
              <w10:wrap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6761" w14:textId="77777777" w:rsidR="00797714" w:rsidRPr="00E169DF" w:rsidRDefault="00797714" w:rsidP="00E16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294572"/>
      <w:docPartObj>
        <w:docPartGallery w:val="Page Numbers (Bottom of Page)"/>
        <w:docPartUnique/>
      </w:docPartObj>
    </w:sdtPr>
    <w:sdtEndPr>
      <w:rPr>
        <w:noProof/>
      </w:rPr>
    </w:sdtEndPr>
    <w:sdtContent>
      <w:p w14:paraId="4E317A86" w14:textId="77777777" w:rsidR="00797714" w:rsidRPr="00E169DF" w:rsidRDefault="00797714" w:rsidP="00E169DF">
        <w:pPr>
          <w:pStyle w:val="Footer"/>
        </w:pPr>
        <w:r>
          <w:fldChar w:fldCharType="begin"/>
        </w:r>
        <w:r>
          <w:instrText xml:space="preserve"> PAGE   \* MERGEFORMAT </w:instrText>
        </w:r>
        <w:r>
          <w:fldChar w:fldCharType="separate"/>
        </w:r>
        <w:r w:rsidR="000F572C">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FF454" w14:textId="77777777" w:rsidR="00EF314E" w:rsidRDefault="00EF314E">
      <w:r>
        <w:separator/>
      </w:r>
    </w:p>
  </w:footnote>
  <w:footnote w:type="continuationSeparator" w:id="0">
    <w:p w14:paraId="2C2ACB69" w14:textId="77777777" w:rsidR="00EF314E" w:rsidRDefault="00EF314E">
      <w:r>
        <w:continuationSeparator/>
      </w:r>
    </w:p>
  </w:footnote>
  <w:footnote w:id="1">
    <w:p w14:paraId="2B1E33A1" w14:textId="770CACC4" w:rsidR="00797714" w:rsidRDefault="00797714" w:rsidP="00E169DF">
      <w:pPr>
        <w:pStyle w:val="FootnoteText"/>
      </w:pPr>
      <w:r>
        <w:rPr>
          <w:vertAlign w:val="superscript"/>
        </w:rPr>
        <w:footnoteRef/>
      </w:r>
      <w:r>
        <w:t xml:space="preserve"> </w:t>
      </w:r>
      <w:r w:rsidR="00A90D1D" w:rsidRPr="00BC5256">
        <w:t xml:space="preserve">SM ICG Product, </w:t>
      </w:r>
      <w:r w:rsidR="00A90D1D" w:rsidRPr="00BC5256">
        <w:rPr>
          <w:i/>
        </w:rPr>
        <w:t xml:space="preserve">Guidance for Comprehensive Safety Performance Management in a State Safety </w:t>
      </w:r>
      <w:proofErr w:type="spellStart"/>
      <w:r w:rsidR="00A90D1D" w:rsidRPr="00BC5256">
        <w:rPr>
          <w:i/>
        </w:rPr>
        <w:t>Programme</w:t>
      </w:r>
      <w:proofErr w:type="spellEnd"/>
      <w:r w:rsidR="00A90D1D" w:rsidRPr="00BC5256">
        <w:t xml:space="preserve">, published </w:t>
      </w:r>
      <w:r w:rsidR="00A90D1D">
        <w:t>in July 2019</w:t>
      </w:r>
      <w:r w:rsidR="00A90D1D" w:rsidRPr="009F7D25">
        <w:t xml:space="preserve">, </w:t>
      </w:r>
      <w:hyperlink r:id="rId1" w:history="1">
        <w:r w:rsidR="00A90D1D" w:rsidRPr="009F7D25">
          <w:rPr>
            <w:rStyle w:val="Hyperlink"/>
            <w:rFonts w:cs="Arial"/>
          </w:rPr>
          <w:t>https://www.skybrary.aero/index.php/Guidance_for_Comprehensive_Safety_Performance_Management_in_an_SSP</w:t>
        </w:r>
      </w:hyperlink>
    </w:p>
  </w:footnote>
  <w:footnote w:id="2">
    <w:p w14:paraId="40AF7663" w14:textId="3FBC1A91" w:rsidR="00797714" w:rsidRDefault="00797714" w:rsidP="00E169DF">
      <w:pPr>
        <w:pStyle w:val="FootnoteText"/>
      </w:pPr>
      <w:r>
        <w:rPr>
          <w:vertAlign w:val="superscript"/>
        </w:rPr>
        <w:footnoteRef/>
      </w:r>
      <w:r>
        <w:t xml:space="preserve"> </w:t>
      </w:r>
      <w:r w:rsidR="00E95F7E" w:rsidRPr="00BC5256">
        <w:t xml:space="preserve">SM ICG Product, </w:t>
      </w:r>
      <w:r w:rsidR="00E95F7E" w:rsidRPr="00BC5256">
        <w:rPr>
          <w:i/>
        </w:rPr>
        <w:t xml:space="preserve">Guidance for Comprehensive Safety Performance Management in a State Safety </w:t>
      </w:r>
      <w:proofErr w:type="spellStart"/>
      <w:r w:rsidR="00E95F7E" w:rsidRPr="00BC5256">
        <w:rPr>
          <w:i/>
        </w:rPr>
        <w:t>Programme</w:t>
      </w:r>
      <w:proofErr w:type="spellEnd"/>
      <w:r w:rsidR="00E95F7E" w:rsidRPr="00BC5256">
        <w:t xml:space="preserve">, published </w:t>
      </w:r>
      <w:r w:rsidR="00A90D1D">
        <w:t xml:space="preserve">in </w:t>
      </w:r>
      <w:r w:rsidR="00A90D1D">
        <w:t>July 2019</w:t>
      </w:r>
      <w:r w:rsidR="00E95F7E" w:rsidRPr="009F7D25">
        <w:t xml:space="preserve">, </w:t>
      </w:r>
      <w:hyperlink r:id="rId2" w:history="1">
        <w:r w:rsidR="00E95F7E" w:rsidRPr="009F7D25">
          <w:rPr>
            <w:rStyle w:val="Hyperlink"/>
            <w:rFonts w:cs="Arial"/>
          </w:rPr>
          <w:t>https://www.skybrary.aero/index.php/Guidance_for_Comprehensive_Safety_Performance_Management_in_an_SSP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5F1A" w14:textId="77777777" w:rsidR="00797714" w:rsidRDefault="00797714" w:rsidP="004363E2">
    <w:pPr>
      <w:pStyle w:val="Header"/>
      <w:jc w:val="both"/>
      <w:rPr>
        <w:rFonts w:cs="Arial"/>
      </w:rPr>
    </w:pPr>
    <w:r w:rsidRPr="00A60423">
      <w:rPr>
        <w:rFonts w:cs="Arial"/>
      </w:rPr>
      <w:t>[Document</w:t>
    </w:r>
    <w:r>
      <w:rPr>
        <w:rFonts w:cs="Arial"/>
      </w:rPr>
      <w:t xml:space="preserve"> </w:t>
    </w:r>
    <w:r w:rsidRPr="00A60423">
      <w:rPr>
        <w:rFonts w:cs="Arial"/>
        <w:noProof/>
      </w:rPr>
      <mc:AlternateContent>
        <mc:Choice Requires="wps">
          <w:drawing>
            <wp:anchor distT="0" distB="0" distL="114300" distR="114300" simplePos="0" relativeHeight="251659264" behindDoc="0" locked="0" layoutInCell="1" allowOverlap="1" wp14:anchorId="7239C2D3" wp14:editId="2CF40287">
              <wp:simplePos x="0" y="0"/>
              <wp:positionH relativeFrom="column">
                <wp:posOffset>0</wp:posOffset>
              </wp:positionH>
              <wp:positionV relativeFrom="paragraph">
                <wp:posOffset>201295</wp:posOffset>
              </wp:positionV>
              <wp:extent cx="5943600" cy="0"/>
              <wp:effectExtent l="9525" t="10795" r="952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B3F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" strokecolor="#006" strokeweight="1pt"/>
          </w:pict>
        </mc:Fallback>
      </mc:AlternateContent>
    </w:r>
    <w:r w:rsidRPr="00A60423">
      <w:rPr>
        <w:rFonts w:cs="Arial"/>
      </w:rPr>
      <w:t>Title]</w:t>
    </w:r>
  </w:p>
  <w:p w14:paraId="263D3A32" w14:textId="77777777" w:rsidR="00797714" w:rsidRDefault="00797714" w:rsidP="004363E2">
    <w:pPr>
      <w:pStyle w:val="Header"/>
      <w:jc w:val="both"/>
      <w:rPr>
        <w:rFonts w:cs="Arial"/>
      </w:rPr>
    </w:pPr>
  </w:p>
  <w:p w14:paraId="15EE4A29" w14:textId="77777777" w:rsidR="00797714" w:rsidRPr="00A60423" w:rsidRDefault="00797714" w:rsidP="004363E2">
    <w:pPr>
      <w:pStyle w:val="Header"/>
      <w:jc w:val="both"/>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3F072" w14:textId="216DC462" w:rsidR="00797714" w:rsidRDefault="00797714" w:rsidP="00E169DF">
    <w:pPr>
      <w:pStyle w:val="Header"/>
    </w:pPr>
    <w:r>
      <w:t>Sector Safety Risk Profiling at the State Level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0BA"/>
    <w:multiLevelType w:val="multilevel"/>
    <w:tmpl w:val="2AAA4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E4C47"/>
    <w:multiLevelType w:val="hybridMultilevel"/>
    <w:tmpl w:val="E578C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444BF"/>
    <w:multiLevelType w:val="multilevel"/>
    <w:tmpl w:val="0E8C7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A257A"/>
    <w:multiLevelType w:val="multilevel"/>
    <w:tmpl w:val="C4D80D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B9B635E"/>
    <w:multiLevelType w:val="hybridMultilevel"/>
    <w:tmpl w:val="CB2A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17015"/>
    <w:multiLevelType w:val="multilevel"/>
    <w:tmpl w:val="C1508E0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DE606D"/>
    <w:multiLevelType w:val="multilevel"/>
    <w:tmpl w:val="07D61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A1369B"/>
    <w:multiLevelType w:val="hybridMultilevel"/>
    <w:tmpl w:val="32A0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11E91"/>
    <w:multiLevelType w:val="multilevel"/>
    <w:tmpl w:val="2AAA475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 w15:restartNumberingAfterBreak="0">
    <w:nsid w:val="1D7A0285"/>
    <w:multiLevelType w:val="multilevel"/>
    <w:tmpl w:val="97787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202D64"/>
    <w:multiLevelType w:val="multilevel"/>
    <w:tmpl w:val="0AA6C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AF0BFD"/>
    <w:multiLevelType w:val="multilevel"/>
    <w:tmpl w:val="2AAA4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610CF7"/>
    <w:multiLevelType w:val="hybridMultilevel"/>
    <w:tmpl w:val="361C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94AE1"/>
    <w:multiLevelType w:val="multilevel"/>
    <w:tmpl w:val="2AAA4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DB7C4F"/>
    <w:multiLevelType w:val="multilevel"/>
    <w:tmpl w:val="5FC6A3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2E211A8"/>
    <w:multiLevelType w:val="multilevel"/>
    <w:tmpl w:val="2AAA4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652343"/>
    <w:multiLevelType w:val="multilevel"/>
    <w:tmpl w:val="03D44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260256"/>
    <w:multiLevelType w:val="multilevel"/>
    <w:tmpl w:val="2A987B9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8243FE"/>
    <w:multiLevelType w:val="multilevel"/>
    <w:tmpl w:val="57D4D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B7F7CDA"/>
    <w:multiLevelType w:val="hybridMultilevel"/>
    <w:tmpl w:val="F482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81B8D"/>
    <w:multiLevelType w:val="multilevel"/>
    <w:tmpl w:val="48EA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CA5C7A"/>
    <w:multiLevelType w:val="multilevel"/>
    <w:tmpl w:val="E586E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C840208"/>
    <w:multiLevelType w:val="multilevel"/>
    <w:tmpl w:val="2AAA4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C378E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96892"/>
    <w:multiLevelType w:val="hybridMultilevel"/>
    <w:tmpl w:val="DE78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B3445"/>
    <w:multiLevelType w:val="multilevel"/>
    <w:tmpl w:val="44E0C2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B352A03"/>
    <w:multiLevelType w:val="hybridMultilevel"/>
    <w:tmpl w:val="DB52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96297"/>
    <w:multiLevelType w:val="multilevel"/>
    <w:tmpl w:val="2E6AE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C77E0C"/>
    <w:multiLevelType w:val="hybridMultilevel"/>
    <w:tmpl w:val="E608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B0CBA"/>
    <w:multiLevelType w:val="multilevel"/>
    <w:tmpl w:val="D5CCA6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79A6271F"/>
    <w:multiLevelType w:val="hybridMultilevel"/>
    <w:tmpl w:val="186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703E9"/>
    <w:multiLevelType w:val="hybridMultilevel"/>
    <w:tmpl w:val="736ED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57950"/>
    <w:multiLevelType w:val="multilevel"/>
    <w:tmpl w:val="85D4A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194D97"/>
    <w:multiLevelType w:val="multilevel"/>
    <w:tmpl w:val="2AAA475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1234008785">
    <w:abstractNumId w:val="20"/>
  </w:num>
  <w:num w:numId="2" w16cid:durableId="818308013">
    <w:abstractNumId w:val="28"/>
  </w:num>
  <w:num w:numId="3" w16cid:durableId="892928993">
    <w:abstractNumId w:val="10"/>
  </w:num>
  <w:num w:numId="4" w16cid:durableId="970675074">
    <w:abstractNumId w:val="2"/>
  </w:num>
  <w:num w:numId="5" w16cid:durableId="246772987">
    <w:abstractNumId w:val="33"/>
  </w:num>
  <w:num w:numId="6" w16cid:durableId="1419867778">
    <w:abstractNumId w:val="30"/>
  </w:num>
  <w:num w:numId="7" w16cid:durableId="1697193969">
    <w:abstractNumId w:val="6"/>
  </w:num>
  <w:num w:numId="8" w16cid:durableId="1463691962">
    <w:abstractNumId w:val="18"/>
  </w:num>
  <w:num w:numId="9" w16cid:durableId="548346109">
    <w:abstractNumId w:val="9"/>
  </w:num>
  <w:num w:numId="10" w16cid:durableId="475145423">
    <w:abstractNumId w:val="16"/>
  </w:num>
  <w:num w:numId="11" w16cid:durableId="1408502544">
    <w:abstractNumId w:val="21"/>
  </w:num>
  <w:num w:numId="12" w16cid:durableId="332226026">
    <w:abstractNumId w:val="14"/>
  </w:num>
  <w:num w:numId="13" w16cid:durableId="591544762">
    <w:abstractNumId w:val="3"/>
  </w:num>
  <w:num w:numId="14" w16cid:durableId="656878766">
    <w:abstractNumId w:val="15"/>
  </w:num>
  <w:num w:numId="15" w16cid:durableId="2090151434">
    <w:abstractNumId w:val="24"/>
  </w:num>
  <w:num w:numId="16" w16cid:durableId="1559167263">
    <w:abstractNumId w:val="4"/>
  </w:num>
  <w:num w:numId="17" w16cid:durableId="1055078776">
    <w:abstractNumId w:val="7"/>
  </w:num>
  <w:num w:numId="18" w16cid:durableId="304051304">
    <w:abstractNumId w:val="31"/>
  </w:num>
  <w:num w:numId="19" w16cid:durableId="357316464">
    <w:abstractNumId w:val="12"/>
  </w:num>
  <w:num w:numId="20" w16cid:durableId="66927201">
    <w:abstractNumId w:val="19"/>
  </w:num>
  <w:num w:numId="21" w16cid:durableId="1040205836">
    <w:abstractNumId w:val="25"/>
  </w:num>
  <w:num w:numId="22" w16cid:durableId="287005974">
    <w:abstractNumId w:val="27"/>
  </w:num>
  <w:num w:numId="23" w16cid:durableId="1579712124">
    <w:abstractNumId w:val="29"/>
  </w:num>
  <w:num w:numId="24" w16cid:durableId="1610576828">
    <w:abstractNumId w:val="5"/>
  </w:num>
  <w:num w:numId="25" w16cid:durableId="753666878">
    <w:abstractNumId w:val="26"/>
  </w:num>
  <w:num w:numId="26" w16cid:durableId="614942852">
    <w:abstractNumId w:val="17"/>
  </w:num>
  <w:num w:numId="27" w16cid:durableId="2124958996">
    <w:abstractNumId w:val="13"/>
  </w:num>
  <w:num w:numId="28" w16cid:durableId="980887458">
    <w:abstractNumId w:val="11"/>
  </w:num>
  <w:num w:numId="29" w16cid:durableId="461848404">
    <w:abstractNumId w:val="8"/>
  </w:num>
  <w:num w:numId="30" w16cid:durableId="300312608">
    <w:abstractNumId w:val="22"/>
  </w:num>
  <w:num w:numId="31" w16cid:durableId="1381512052">
    <w:abstractNumId w:val="34"/>
  </w:num>
  <w:num w:numId="32" w16cid:durableId="510528978">
    <w:abstractNumId w:val="0"/>
  </w:num>
  <w:num w:numId="33" w16cid:durableId="1495563504">
    <w:abstractNumId w:val="32"/>
  </w:num>
  <w:num w:numId="34" w16cid:durableId="590625771">
    <w:abstractNumId w:val="23"/>
  </w:num>
  <w:num w:numId="35" w16cid:durableId="1667199583">
    <w:abstractNumId w:val="1"/>
  </w:num>
  <w:num w:numId="36" w16cid:durableId="1361468013">
    <w:abstractNumId w:val="23"/>
    <w:lvlOverride w:ilvl="0">
      <w:lvl w:ilvl="0">
        <w:start w:val="1"/>
        <w:numFmt w:val="none"/>
        <w:pStyle w:val="Heading1"/>
        <w:lvlText w:val=""/>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60"/>
    <w:rsid w:val="00016BD9"/>
    <w:rsid w:val="0002703E"/>
    <w:rsid w:val="0002707D"/>
    <w:rsid w:val="00071CF0"/>
    <w:rsid w:val="000A6F30"/>
    <w:rsid w:val="000A7D3F"/>
    <w:rsid w:val="000D1ED4"/>
    <w:rsid w:val="000F572C"/>
    <w:rsid w:val="00101F85"/>
    <w:rsid w:val="00111A1E"/>
    <w:rsid w:val="00146C84"/>
    <w:rsid w:val="002D376D"/>
    <w:rsid w:val="003B5582"/>
    <w:rsid w:val="003B5F40"/>
    <w:rsid w:val="003C49DA"/>
    <w:rsid w:val="004363E2"/>
    <w:rsid w:val="004B5527"/>
    <w:rsid w:val="004C491D"/>
    <w:rsid w:val="004F173B"/>
    <w:rsid w:val="005372B9"/>
    <w:rsid w:val="0054410C"/>
    <w:rsid w:val="005C51AF"/>
    <w:rsid w:val="0064795E"/>
    <w:rsid w:val="00694141"/>
    <w:rsid w:val="006C3613"/>
    <w:rsid w:val="006D3BD3"/>
    <w:rsid w:val="006F7CE0"/>
    <w:rsid w:val="00741754"/>
    <w:rsid w:val="00777631"/>
    <w:rsid w:val="00786532"/>
    <w:rsid w:val="00797714"/>
    <w:rsid w:val="007B4772"/>
    <w:rsid w:val="00813FFF"/>
    <w:rsid w:val="008478E9"/>
    <w:rsid w:val="00882F44"/>
    <w:rsid w:val="008E33F8"/>
    <w:rsid w:val="00905B60"/>
    <w:rsid w:val="00947FFC"/>
    <w:rsid w:val="00964392"/>
    <w:rsid w:val="00A2076F"/>
    <w:rsid w:val="00A90D1D"/>
    <w:rsid w:val="00AD6E65"/>
    <w:rsid w:val="00B10489"/>
    <w:rsid w:val="00B14C8C"/>
    <w:rsid w:val="00B14DAE"/>
    <w:rsid w:val="00B51002"/>
    <w:rsid w:val="00BA288D"/>
    <w:rsid w:val="00BC5256"/>
    <w:rsid w:val="00C7388D"/>
    <w:rsid w:val="00CC3C65"/>
    <w:rsid w:val="00CC593C"/>
    <w:rsid w:val="00D34272"/>
    <w:rsid w:val="00D40879"/>
    <w:rsid w:val="00D7094E"/>
    <w:rsid w:val="00D7285A"/>
    <w:rsid w:val="00DD620B"/>
    <w:rsid w:val="00E169DF"/>
    <w:rsid w:val="00E95F7E"/>
    <w:rsid w:val="00EF314E"/>
    <w:rsid w:val="00F5138F"/>
    <w:rsid w:val="00FC0DB9"/>
    <w:rsid w:val="00FC3AC3"/>
    <w:rsid w:val="00FE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7D84"/>
  <w15:docId w15:val="{0A7D8A32-6949-4579-80DA-771060EA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6E65"/>
    <w:pPr>
      <w:spacing w:after="120" w:line="240" w:lineRule="auto"/>
    </w:pPr>
  </w:style>
  <w:style w:type="paragraph" w:styleId="Heading1">
    <w:name w:val="heading 1"/>
    <w:basedOn w:val="Normal"/>
    <w:next w:val="Normal"/>
    <w:rsid w:val="00C7388D"/>
    <w:pPr>
      <w:keepNext/>
      <w:keepLines/>
      <w:numPr>
        <w:numId w:val="34"/>
      </w:numPr>
      <w:spacing w:before="240"/>
      <w:outlineLvl w:val="0"/>
    </w:pPr>
    <w:rPr>
      <w:b/>
      <w:sz w:val="28"/>
    </w:rPr>
  </w:style>
  <w:style w:type="paragraph" w:styleId="Heading2">
    <w:name w:val="heading 2"/>
    <w:basedOn w:val="Normal"/>
    <w:next w:val="Normal"/>
    <w:pPr>
      <w:keepNext/>
      <w:keepLines/>
      <w:numPr>
        <w:ilvl w:val="1"/>
        <w:numId w:val="34"/>
      </w:numPr>
      <w:outlineLvl w:val="1"/>
    </w:pPr>
    <w:rPr>
      <w:b/>
    </w:rPr>
  </w:style>
  <w:style w:type="paragraph" w:styleId="Heading3">
    <w:name w:val="heading 3"/>
    <w:basedOn w:val="Normal"/>
    <w:next w:val="Normal"/>
    <w:pPr>
      <w:keepNext/>
      <w:keepLines/>
      <w:numPr>
        <w:ilvl w:val="2"/>
        <w:numId w:val="34"/>
      </w:numPr>
      <w:spacing w:before="320" w:after="80"/>
      <w:outlineLvl w:val="2"/>
    </w:pPr>
    <w:rPr>
      <w:color w:val="434343"/>
      <w:sz w:val="28"/>
      <w:szCs w:val="28"/>
    </w:rPr>
  </w:style>
  <w:style w:type="paragraph" w:styleId="Heading4">
    <w:name w:val="heading 4"/>
    <w:basedOn w:val="Normal"/>
    <w:next w:val="Normal"/>
    <w:pPr>
      <w:keepNext/>
      <w:keepLines/>
      <w:numPr>
        <w:ilvl w:val="3"/>
        <w:numId w:val="34"/>
      </w:numPr>
      <w:spacing w:before="280" w:after="80"/>
      <w:outlineLvl w:val="3"/>
    </w:pPr>
    <w:rPr>
      <w:color w:val="666666"/>
    </w:rPr>
  </w:style>
  <w:style w:type="paragraph" w:styleId="Heading5">
    <w:name w:val="heading 5"/>
    <w:basedOn w:val="Normal"/>
    <w:next w:val="Normal"/>
    <w:pPr>
      <w:keepNext/>
      <w:keepLines/>
      <w:numPr>
        <w:ilvl w:val="4"/>
        <w:numId w:val="34"/>
      </w:numPr>
      <w:spacing w:before="240" w:after="80"/>
      <w:outlineLvl w:val="4"/>
    </w:pPr>
    <w:rPr>
      <w:color w:val="666666"/>
    </w:rPr>
  </w:style>
  <w:style w:type="paragraph" w:styleId="Heading6">
    <w:name w:val="heading 6"/>
    <w:basedOn w:val="Normal"/>
    <w:next w:val="Normal"/>
    <w:pPr>
      <w:keepNext/>
      <w:keepLines/>
      <w:numPr>
        <w:ilvl w:val="5"/>
        <w:numId w:val="3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6D3BD3"/>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D3BD3"/>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3BD3"/>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rsid w:val="00071CF0"/>
    <w:pPr>
      <w:pBdr>
        <w:bottom w:val="single" w:sz="4" w:space="1" w:color="000066"/>
      </w:pBdr>
      <w:tabs>
        <w:tab w:val="center" w:pos="4320"/>
        <w:tab w:val="right" w:pos="8640"/>
      </w:tabs>
    </w:pPr>
    <w:rPr>
      <w:rFonts w:eastAsia="Times New Roman" w:cs="Times New Roman"/>
      <w:color w:val="000066"/>
      <w:sz w:val="20"/>
      <w:lang w:val="en-US"/>
    </w:rPr>
  </w:style>
  <w:style w:type="character" w:customStyle="1" w:styleId="HeaderChar">
    <w:name w:val="Header Char"/>
    <w:basedOn w:val="DefaultParagraphFont"/>
    <w:link w:val="Header"/>
    <w:rsid w:val="00071CF0"/>
    <w:rPr>
      <w:rFonts w:eastAsia="Times New Roman" w:cs="Times New Roman"/>
      <w:color w:val="000066"/>
      <w:sz w:val="20"/>
      <w:lang w:val="en-US"/>
    </w:rPr>
  </w:style>
  <w:style w:type="paragraph" w:styleId="Footer">
    <w:name w:val="footer"/>
    <w:basedOn w:val="Normal"/>
    <w:link w:val="FooterChar"/>
    <w:uiPriority w:val="99"/>
    <w:rsid w:val="00071CF0"/>
    <w:pPr>
      <w:pBdr>
        <w:top w:val="single" w:sz="4" w:space="1" w:color="000066"/>
      </w:pBdr>
      <w:tabs>
        <w:tab w:val="center" w:pos="4320"/>
        <w:tab w:val="right" w:pos="8640"/>
      </w:tabs>
      <w:jc w:val="right"/>
    </w:pPr>
    <w:rPr>
      <w:rFonts w:eastAsia="Times New Roman" w:cs="Times New Roman"/>
      <w:color w:val="000066"/>
      <w:sz w:val="20"/>
      <w:lang w:val="en-US"/>
    </w:rPr>
  </w:style>
  <w:style w:type="character" w:customStyle="1" w:styleId="FooterChar">
    <w:name w:val="Footer Char"/>
    <w:basedOn w:val="DefaultParagraphFont"/>
    <w:link w:val="Footer"/>
    <w:uiPriority w:val="99"/>
    <w:rsid w:val="00071CF0"/>
    <w:rPr>
      <w:rFonts w:eastAsia="Times New Roman" w:cs="Times New Roman"/>
      <w:color w:val="000066"/>
      <w:sz w:val="20"/>
      <w:lang w:val="en-US"/>
    </w:rPr>
  </w:style>
  <w:style w:type="character" w:styleId="Hyperlink">
    <w:name w:val="Hyperlink"/>
    <w:uiPriority w:val="99"/>
    <w:rsid w:val="007B4772"/>
    <w:rPr>
      <w:rFonts w:cs="Times New Roman"/>
      <w:color w:val="0000FF"/>
      <w:u w:val="single"/>
    </w:rPr>
  </w:style>
  <w:style w:type="paragraph" w:styleId="BalloonText">
    <w:name w:val="Balloon Text"/>
    <w:basedOn w:val="Normal"/>
    <w:link w:val="BalloonTextChar"/>
    <w:uiPriority w:val="99"/>
    <w:semiHidden/>
    <w:unhideWhenUsed/>
    <w:rsid w:val="007B47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72"/>
    <w:rPr>
      <w:rFonts w:ascii="Segoe UI" w:hAnsi="Segoe UI" w:cs="Segoe UI"/>
      <w:sz w:val="18"/>
      <w:szCs w:val="18"/>
    </w:rPr>
  </w:style>
  <w:style w:type="paragraph" w:customStyle="1" w:styleId="Pa1">
    <w:name w:val="Pa1"/>
    <w:basedOn w:val="Normal"/>
    <w:next w:val="Normal"/>
    <w:rsid w:val="007B4772"/>
    <w:pPr>
      <w:autoSpaceDE w:val="0"/>
      <w:autoSpaceDN w:val="0"/>
      <w:adjustRightInd w:val="0"/>
      <w:spacing w:after="0" w:line="161" w:lineRule="atLeast"/>
    </w:pPr>
    <w:rPr>
      <w:rFonts w:ascii="Georgia" w:eastAsia="Times New Roman" w:hAnsi="Georgia" w:cs="Times New Roman"/>
      <w:lang w:val="en-US"/>
    </w:rPr>
  </w:style>
  <w:style w:type="character" w:styleId="CommentReference">
    <w:name w:val="annotation reference"/>
    <w:basedOn w:val="DefaultParagraphFont"/>
    <w:uiPriority w:val="99"/>
    <w:semiHidden/>
    <w:unhideWhenUsed/>
    <w:rsid w:val="002D376D"/>
    <w:rPr>
      <w:sz w:val="16"/>
      <w:szCs w:val="16"/>
    </w:rPr>
  </w:style>
  <w:style w:type="paragraph" w:styleId="CommentText">
    <w:name w:val="annotation text"/>
    <w:basedOn w:val="Normal"/>
    <w:link w:val="CommentTextChar"/>
    <w:uiPriority w:val="99"/>
    <w:semiHidden/>
    <w:unhideWhenUsed/>
    <w:rsid w:val="002D376D"/>
    <w:rPr>
      <w:sz w:val="20"/>
      <w:szCs w:val="20"/>
    </w:rPr>
  </w:style>
  <w:style w:type="character" w:customStyle="1" w:styleId="CommentTextChar">
    <w:name w:val="Comment Text Char"/>
    <w:basedOn w:val="DefaultParagraphFont"/>
    <w:link w:val="CommentText"/>
    <w:uiPriority w:val="99"/>
    <w:semiHidden/>
    <w:rsid w:val="002D376D"/>
    <w:rPr>
      <w:sz w:val="20"/>
      <w:szCs w:val="20"/>
    </w:rPr>
  </w:style>
  <w:style w:type="paragraph" w:styleId="CommentSubject">
    <w:name w:val="annotation subject"/>
    <w:basedOn w:val="CommentText"/>
    <w:next w:val="CommentText"/>
    <w:link w:val="CommentSubjectChar"/>
    <w:uiPriority w:val="99"/>
    <w:semiHidden/>
    <w:unhideWhenUsed/>
    <w:rsid w:val="002D376D"/>
    <w:rPr>
      <w:b/>
      <w:bCs/>
    </w:rPr>
  </w:style>
  <w:style w:type="character" w:customStyle="1" w:styleId="CommentSubjectChar">
    <w:name w:val="Comment Subject Char"/>
    <w:basedOn w:val="CommentTextChar"/>
    <w:link w:val="CommentSubject"/>
    <w:uiPriority w:val="99"/>
    <w:semiHidden/>
    <w:rsid w:val="002D376D"/>
    <w:rPr>
      <w:b/>
      <w:bCs/>
      <w:sz w:val="20"/>
      <w:szCs w:val="20"/>
    </w:rPr>
  </w:style>
  <w:style w:type="paragraph" w:styleId="Revision">
    <w:name w:val="Revision"/>
    <w:hidden/>
    <w:uiPriority w:val="99"/>
    <w:semiHidden/>
    <w:rsid w:val="002D376D"/>
    <w:pPr>
      <w:spacing w:line="240" w:lineRule="auto"/>
    </w:pPr>
  </w:style>
  <w:style w:type="paragraph" w:styleId="ListParagraph">
    <w:name w:val="List Paragraph"/>
    <w:basedOn w:val="Normal"/>
    <w:uiPriority w:val="34"/>
    <w:qFormat/>
    <w:rsid w:val="005372B9"/>
    <w:pPr>
      <w:ind w:left="720"/>
      <w:contextualSpacing/>
    </w:pPr>
  </w:style>
  <w:style w:type="paragraph" w:styleId="Caption">
    <w:name w:val="caption"/>
    <w:basedOn w:val="Normal"/>
    <w:next w:val="Normal"/>
    <w:uiPriority w:val="35"/>
    <w:unhideWhenUsed/>
    <w:qFormat/>
    <w:rsid w:val="00101F85"/>
    <w:pPr>
      <w:spacing w:after="200"/>
      <w:jc w:val="center"/>
    </w:pPr>
    <w:rPr>
      <w:b/>
      <w:iCs/>
      <w:color w:val="1F497D" w:themeColor="text2"/>
      <w:sz w:val="20"/>
      <w:szCs w:val="18"/>
    </w:rPr>
  </w:style>
  <w:style w:type="character" w:customStyle="1" w:styleId="Heading7Char">
    <w:name w:val="Heading 7 Char"/>
    <w:basedOn w:val="DefaultParagraphFont"/>
    <w:link w:val="Heading7"/>
    <w:uiPriority w:val="9"/>
    <w:semiHidden/>
    <w:rsid w:val="006D3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D3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3BD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797714"/>
    <w:pPr>
      <w:numPr>
        <w:numId w:val="0"/>
      </w:numPr>
      <w:spacing w:line="259" w:lineRule="auto"/>
      <w:outlineLvl w:val="9"/>
    </w:pPr>
    <w:rPr>
      <w:rFonts w:eastAsiaTheme="majorEastAsia" w:cstheme="majorBidi"/>
      <w:szCs w:val="32"/>
      <w:lang w:val="en-US"/>
    </w:rPr>
  </w:style>
  <w:style w:type="paragraph" w:styleId="TOC1">
    <w:name w:val="toc 1"/>
    <w:basedOn w:val="Normal"/>
    <w:next w:val="Normal"/>
    <w:autoRedefine/>
    <w:uiPriority w:val="39"/>
    <w:unhideWhenUsed/>
    <w:rsid w:val="003B5F40"/>
    <w:pPr>
      <w:tabs>
        <w:tab w:val="left" w:pos="440"/>
        <w:tab w:val="right" w:leader="dot" w:pos="9350"/>
      </w:tabs>
      <w:spacing w:after="100"/>
    </w:pPr>
  </w:style>
  <w:style w:type="paragraph" w:styleId="TOC2">
    <w:name w:val="toc 2"/>
    <w:basedOn w:val="Normal"/>
    <w:next w:val="Normal"/>
    <w:autoRedefine/>
    <w:uiPriority w:val="39"/>
    <w:unhideWhenUsed/>
    <w:rsid w:val="00797714"/>
    <w:pPr>
      <w:spacing w:after="100"/>
      <w:ind w:left="240"/>
    </w:pPr>
  </w:style>
  <w:style w:type="paragraph" w:styleId="FootnoteText">
    <w:name w:val="footnote text"/>
    <w:basedOn w:val="Normal"/>
    <w:link w:val="FootnoteTextChar"/>
    <w:uiPriority w:val="99"/>
    <w:unhideWhenUsed/>
    <w:rsid w:val="00AD6E65"/>
    <w:pPr>
      <w:spacing w:after="0"/>
    </w:pPr>
    <w:rPr>
      <w:sz w:val="20"/>
      <w:szCs w:val="20"/>
    </w:rPr>
  </w:style>
  <w:style w:type="character" w:customStyle="1" w:styleId="FootnoteTextChar">
    <w:name w:val="Footnote Text Char"/>
    <w:basedOn w:val="DefaultParagraphFont"/>
    <w:link w:val="FootnoteText"/>
    <w:uiPriority w:val="99"/>
    <w:rsid w:val="00AD6E65"/>
    <w:rPr>
      <w:sz w:val="20"/>
      <w:szCs w:val="20"/>
    </w:rPr>
  </w:style>
  <w:style w:type="character" w:styleId="UnresolvedMention">
    <w:name w:val="Unresolved Mention"/>
    <w:basedOn w:val="DefaultParagraphFont"/>
    <w:uiPriority w:val="99"/>
    <w:semiHidden/>
    <w:unhideWhenUsed/>
    <w:rsid w:val="00BC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ew.larsen@tc.gc.ca" TargetMode="External"/><Relationship Id="rId18" Type="http://schemas.openxmlformats.org/officeDocument/2006/relationships/header" Target="header2.xml"/><Relationship Id="rId26" Type="http://schemas.openxmlformats.org/officeDocument/2006/relationships/hyperlink" Target="https://www.casa.gov.au/operations-safety-and-travel/safety-management-systems/sector-safety-risk-profiles/smaller-aeroplanes-sector-safety-risk-profil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claudio.trevisan@easa.europa.eu" TargetMode="External"/><Relationship Id="rId17" Type="http://schemas.openxmlformats.org/officeDocument/2006/relationships/hyperlink" Target="http://bit.ly/SMICG" TargetMode="External"/><Relationship Id="rId25" Type="http://schemas.openxmlformats.org/officeDocument/2006/relationships/hyperlink" Target="https://www.aviation.govt.nz/assets/safety/sector-risk-profiles/sector-risk-profile-part-135-companion-document.pdf" TargetMode="External"/><Relationship Id="rId2" Type="http://schemas.openxmlformats.org/officeDocument/2006/relationships/numbering" Target="numbering.xml"/><Relationship Id="rId16" Type="http://schemas.openxmlformats.org/officeDocument/2006/relationships/hyperlink" Target="mailto:Charles.Galea@casa.gov.au"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aviation.govt.nz/assets/safety/sector-risk-profiles/sector-risk-profile-part-135.pdf" TargetMode="External"/><Relationship Id="rId5" Type="http://schemas.openxmlformats.org/officeDocument/2006/relationships/webSettings" Target="webSettings.xml"/><Relationship Id="rId15" Type="http://schemas.openxmlformats.org/officeDocument/2006/relationships/hyperlink" Target="mailto:Neverton.Novais@anac.gov.br" TargetMode="External"/><Relationship Id="rId23" Type="http://schemas.openxmlformats.org/officeDocument/2006/relationships/hyperlink" Target="https://www.aviation.govt.nz/assets/safety/sector-risk-profiles/sector-risk-profile-medium-and-large-aircraft-companion-document.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ugene.huang@faa.gov" TargetMode="External"/><Relationship Id="rId22" Type="http://schemas.openxmlformats.org/officeDocument/2006/relationships/hyperlink" Target="https://www.aviation.govt.nz/safety/safety-advice/sector-risk-profiles/medium-and-large-aircraft-air-transport-sector-risk-profile/"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skybrary.aero/index.php/Guidance_for_Comprehensive_Safety_Performance_Management_in_an_SSP" TargetMode="External"/><Relationship Id="rId1" Type="http://schemas.openxmlformats.org/officeDocument/2006/relationships/hyperlink" Target="https://www.skybrary.aero/index.php/Guidance_for_Comprehensive_Safety_Performance_Management_in_an_S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4099-39FA-4B4D-B0F4-FF618750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3582</Words>
  <Characters>20562</Characters>
  <Application>Microsoft Office Word</Application>
  <DocSecurity>0</DocSecurity>
  <Lines>380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Sue King</cp:lastModifiedBy>
  <cp:revision>8</cp:revision>
  <dcterms:created xsi:type="dcterms:W3CDTF">2020-06-01T22:51:00Z</dcterms:created>
  <dcterms:modified xsi:type="dcterms:W3CDTF">2024-07-10T18:09:00Z</dcterms:modified>
</cp:coreProperties>
</file>